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C28C" w14:textId="66685FBB" w:rsidR="00675341" w:rsidRPr="00C1551C" w:rsidRDefault="00C023E5" w:rsidP="00D1649A">
      <w:pPr>
        <w:pStyle w:val="SDSTextHeading1"/>
        <w:rPr>
          <w:noProof w:val="0"/>
          <w:lang w:val="en-US"/>
        </w:rPr>
      </w:pPr>
      <w:r>
        <w:rPr>
          <w:lang w:val="en-US"/>
        </w:rPr>
        <w:t>`</w:t>
      </w:r>
      <w:r w:rsidR="004A3C0D" w:rsidRPr="00C1551C">
        <w:rPr>
          <w:lang w:val="en-US"/>
        </w:rPr>
        <w:t>SECCIÓN 1</w:t>
      </w:r>
      <w:r w:rsidR="00260223" w:rsidRPr="00C1551C">
        <w:rPr>
          <w:noProof w:val="0"/>
          <w:lang w:val="en-US"/>
        </w:rPr>
        <w:t xml:space="preserve">: </w:t>
      </w:r>
      <w:r w:rsidR="004A3C0D" w:rsidRPr="00C1551C">
        <w:rPr>
          <w:lang w:val="en-US"/>
        </w:rPr>
        <w:t>Identificación</w:t>
      </w:r>
    </w:p>
    <w:p w14:paraId="32BD2F3B" w14:textId="77777777" w:rsidR="00262ACB" w:rsidRPr="00C1551C" w:rsidRDefault="00530C1D" w:rsidP="00D1649A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1.1. </w:t>
      </w:r>
      <w:r w:rsidR="004A3C0D" w:rsidRPr="00C1551C">
        <w:rPr>
          <w:lang w:val="en-US"/>
        </w:rPr>
        <w:t>Identificación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4F8A3CDB" w14:textId="77777777" w:rsidTr="0034120E">
        <w:trPr>
          <w:trHeight w:val="20"/>
        </w:trPr>
        <w:tc>
          <w:tcPr>
            <w:tcW w:w="3685" w:type="dxa"/>
          </w:tcPr>
          <w:p w14:paraId="1EC9B105" w14:textId="77777777" w:rsidR="006364E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Forma de producto</w:t>
            </w:r>
          </w:p>
        </w:tc>
        <w:tc>
          <w:tcPr>
            <w:tcW w:w="283" w:type="dxa"/>
          </w:tcPr>
          <w:p w14:paraId="3A98C457" w14:textId="77777777" w:rsidR="006364E4" w:rsidRPr="00C1551C" w:rsidRDefault="00260223" w:rsidP="008D397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1B107F0" w14:textId="77777777" w:rsidR="006364E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Mezcla</w:t>
            </w:r>
          </w:p>
        </w:tc>
      </w:tr>
      <w:tr w:rsidR="00722E00" w14:paraId="225247EA" w14:textId="77777777" w:rsidTr="0034120E">
        <w:trPr>
          <w:trHeight w:val="20"/>
        </w:trPr>
        <w:tc>
          <w:tcPr>
            <w:tcW w:w="3685" w:type="dxa"/>
          </w:tcPr>
          <w:p w14:paraId="054D8005" w14:textId="77777777" w:rsidR="00A56D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Nombre del producto</w:t>
            </w:r>
          </w:p>
        </w:tc>
        <w:tc>
          <w:tcPr>
            <w:tcW w:w="283" w:type="dxa"/>
          </w:tcPr>
          <w:p w14:paraId="0934E6DC" w14:textId="77777777" w:rsidR="00A56D18" w:rsidRPr="00C1551C" w:rsidRDefault="00260223" w:rsidP="008D397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D892B63" w14:textId="711138B3" w:rsidR="00A56D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 xml:space="preserve">eXact color </w:t>
            </w:r>
            <w:r w:rsidR="00416587">
              <w:rPr>
                <w:lang w:val="en-US"/>
              </w:rPr>
              <w:t>Thickener</w:t>
            </w:r>
          </w:p>
        </w:tc>
      </w:tr>
    </w:tbl>
    <w:p w14:paraId="499D9268" w14:textId="77777777" w:rsidR="009C3F92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1.2. </w:t>
      </w:r>
      <w:r w:rsidR="004A3C0D" w:rsidRPr="00C1551C">
        <w:rPr>
          <w:lang w:val="en-US"/>
        </w:rPr>
        <w:t>Uso recomendado y restricciones de uso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6EB22652" w14:textId="77777777" w:rsidTr="0034120E">
        <w:trPr>
          <w:trHeight w:val="20"/>
        </w:trPr>
        <w:tc>
          <w:tcPr>
            <w:tcW w:w="3685" w:type="dxa"/>
          </w:tcPr>
          <w:p w14:paraId="3D0674AD" w14:textId="77777777" w:rsidR="008910F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Utilización aconsejada</w:t>
            </w:r>
          </w:p>
        </w:tc>
        <w:tc>
          <w:tcPr>
            <w:tcW w:w="283" w:type="dxa"/>
          </w:tcPr>
          <w:p w14:paraId="3BB6E2F8" w14:textId="77777777" w:rsidR="008910F1" w:rsidRPr="00C1551C" w:rsidRDefault="00260223" w:rsidP="008D397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22E20ED" w14:textId="6BC1530E" w:rsidR="008910F1" w:rsidRPr="00C1551C" w:rsidRDefault="007F6233" w:rsidP="005A076F">
            <w:pPr>
              <w:pStyle w:val="SDSTableTextNormal"/>
              <w:rPr>
                <w:noProof w:val="0"/>
                <w:lang w:val="en-US"/>
              </w:rPr>
            </w:pPr>
            <w:proofErr w:type="spellStart"/>
            <w:r w:rsidRPr="007F6233">
              <w:rPr>
                <w:noProof w:val="0"/>
                <w:lang w:val="en-US"/>
              </w:rPr>
              <w:t>Calafateo</w:t>
            </w:r>
            <w:proofErr w:type="spellEnd"/>
          </w:p>
        </w:tc>
      </w:tr>
      <w:tr w:rsidR="007F6233" w14:paraId="65001EB9" w14:textId="77777777" w:rsidTr="00092735">
        <w:trPr>
          <w:trHeight w:val="20"/>
        </w:trPr>
        <w:tc>
          <w:tcPr>
            <w:tcW w:w="10828" w:type="dxa"/>
            <w:gridSpan w:val="3"/>
          </w:tcPr>
          <w:p w14:paraId="01542702" w14:textId="77777777" w:rsidR="007F6233" w:rsidRPr="007F6233" w:rsidRDefault="007F6233" w:rsidP="007F6233">
            <w:pPr>
              <w:pStyle w:val="SDSTableTextNormal"/>
              <w:rPr>
                <w:lang w:val="en-US"/>
              </w:rPr>
            </w:pPr>
            <w:r w:rsidRPr="007F6233">
              <w:rPr>
                <w:lang w:val="en-US"/>
              </w:rPr>
              <w:t xml:space="preserve">Esta FDS está diseñada para empleados en el lugar de trabajo, personal de emergencia y para otras situaciones en las que existe la posibilidad de una exposición prolongada o a gran escala, de acuerdo con los requisitos de OSHA (Administración de Seguridad y Salud Ocupacional). </w:t>
            </w:r>
          </w:p>
          <w:p w14:paraId="37481FFE" w14:textId="14692E0D" w:rsidR="007F6233" w:rsidRPr="007F6233" w:rsidRDefault="007F6233" w:rsidP="007F6233">
            <w:pPr>
              <w:pStyle w:val="SDSTableTextNormal"/>
              <w:rPr>
                <w:lang w:val="en-US"/>
              </w:rPr>
            </w:pPr>
            <w:r w:rsidRPr="007F6233">
              <w:rPr>
                <w:lang w:val="en-US"/>
              </w:rPr>
              <w:t>Esta FDS no es aplicable al uso de nuestros productos por parte del consumidor. Para uso del consumidor, todo el lenguaje de precaución y primeros auxilios se proporciona en la etiqueta del producto, FDS o ambos de acuerdo con las regulaciones gubernamentales aplicables.</w:t>
            </w:r>
          </w:p>
        </w:tc>
      </w:tr>
    </w:tbl>
    <w:p w14:paraId="43750C4D" w14:textId="77777777" w:rsidR="0075599D" w:rsidRPr="00C1551C" w:rsidRDefault="00530C1D" w:rsidP="00BC2E56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1.3. </w:t>
      </w:r>
      <w:r w:rsidR="004A3C0D" w:rsidRPr="00C1551C">
        <w:rPr>
          <w:lang w:val="en-US"/>
        </w:rPr>
        <w:t>Proveedor</w:t>
      </w:r>
    </w:p>
    <w:tbl>
      <w:tblPr>
        <w:tblStyle w:val="SDSTableWithoutBorders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6917423B" w14:textId="77777777" w:rsidTr="00866399">
        <w:trPr>
          <w:trHeight w:val="20"/>
        </w:trPr>
        <w:tc>
          <w:tcPr>
            <w:tcW w:w="10829" w:type="dxa"/>
            <w:hideMark/>
          </w:tcPr>
          <w:p w14:paraId="7C65D131" w14:textId="77777777" w:rsidR="00866399" w:rsidRPr="00C1551C" w:rsidRDefault="00260223">
            <w:pPr>
              <w:pStyle w:val="SDSTableTextNormal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Sashco</w:t>
            </w:r>
            <w:proofErr w:type="spellEnd"/>
            <w:r>
              <w:rPr>
                <w:noProof w:val="0"/>
                <w:lang w:val="en-US"/>
              </w:rPr>
              <w:t xml:space="preserve"> Inc.</w:t>
            </w:r>
            <w:r>
              <w:rPr>
                <w:noProof w:val="0"/>
                <w:lang w:val="en-US"/>
              </w:rPr>
              <w:br/>
              <w:t>14802 Grant St.</w:t>
            </w:r>
            <w:r>
              <w:rPr>
                <w:noProof w:val="0"/>
                <w:lang w:val="en-US"/>
              </w:rPr>
              <w:br/>
              <w:t>Thornton, CO, 80023</w:t>
            </w:r>
            <w:r>
              <w:rPr>
                <w:noProof w:val="0"/>
                <w:lang w:val="en-US"/>
              </w:rPr>
              <w:br/>
              <w:t>USA</w:t>
            </w:r>
            <w:r>
              <w:rPr>
                <w:noProof w:val="0"/>
                <w:lang w:val="en-US"/>
              </w:rPr>
              <w:br/>
              <w:t>T 800-767-5656</w:t>
            </w:r>
            <w:r>
              <w:rPr>
                <w:noProof w:val="0"/>
                <w:lang w:val="en-US"/>
              </w:rPr>
              <w:br/>
            </w:r>
            <w:hyperlink r:id="rId7" w:history="1">
              <w:r>
                <w:rPr>
                  <w:noProof w:val="0"/>
                  <w:color w:val="0000EE"/>
                  <w:u w:val="single" w:color="0000EE"/>
                  <w:lang w:val="en-US"/>
                </w:rPr>
                <w:t>info@sashco.com</w:t>
              </w:r>
            </w:hyperlink>
          </w:p>
        </w:tc>
      </w:tr>
    </w:tbl>
    <w:p w14:paraId="3C54ADF8" w14:textId="77777777" w:rsidR="0075599D" w:rsidRPr="00C1551C" w:rsidRDefault="00530C1D" w:rsidP="00BC2E56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1.4. </w:t>
      </w:r>
      <w:r w:rsidR="003C5CF9" w:rsidRPr="00C1551C">
        <w:rPr>
          <w:lang w:val="en-US"/>
        </w:rPr>
        <w:t>Número de teléfono en caso de emergencia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7CBB9620" w14:textId="77777777" w:rsidTr="0034120E">
        <w:trPr>
          <w:trHeight w:val="20"/>
        </w:trPr>
        <w:tc>
          <w:tcPr>
            <w:tcW w:w="3685" w:type="dxa"/>
          </w:tcPr>
          <w:p w14:paraId="17A2E973" w14:textId="77777777" w:rsidR="00223F4D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Número de emergencia</w:t>
            </w:r>
          </w:p>
        </w:tc>
        <w:tc>
          <w:tcPr>
            <w:tcW w:w="283" w:type="dxa"/>
          </w:tcPr>
          <w:p w14:paraId="5FE298E6" w14:textId="77777777" w:rsidR="00223F4D" w:rsidRPr="00C1551C" w:rsidRDefault="00260223" w:rsidP="008D397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3108B45" w14:textId="77777777" w:rsidR="00223F4D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800-535-5053</w:t>
            </w:r>
          </w:p>
        </w:tc>
      </w:tr>
    </w:tbl>
    <w:p w14:paraId="437B5571" w14:textId="77777777" w:rsidR="00346760" w:rsidRPr="00C1551C" w:rsidRDefault="004A3C0D" w:rsidP="00B42135">
      <w:pPr>
        <w:pStyle w:val="SDSTextHeading1"/>
        <w:rPr>
          <w:noProof w:val="0"/>
          <w:lang w:val="en-US"/>
        </w:rPr>
      </w:pPr>
      <w:r w:rsidRPr="00C1551C">
        <w:rPr>
          <w:lang w:val="en-US"/>
        </w:rPr>
        <w:t>SECCIÓN 2</w:t>
      </w:r>
      <w:r w:rsidR="00260223" w:rsidRPr="00C1551C">
        <w:rPr>
          <w:noProof w:val="0"/>
          <w:lang w:val="en-US"/>
        </w:rPr>
        <w:t xml:space="preserve">: </w:t>
      </w:r>
      <w:r w:rsidRPr="00C1551C">
        <w:rPr>
          <w:lang w:val="en-US"/>
        </w:rPr>
        <w:t>Identificación de los peligros</w:t>
      </w:r>
    </w:p>
    <w:p w14:paraId="6D89A7CA" w14:textId="77777777" w:rsidR="000401C3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2.1. </w:t>
      </w:r>
      <w:r w:rsidR="003B1123" w:rsidRPr="00C1551C">
        <w:rPr>
          <w:lang w:val="en-US"/>
        </w:rPr>
        <w:t>Clasificación de la sustancia o mezcla</w:t>
      </w:r>
    </w:p>
    <w:p w14:paraId="54F6E51F" w14:textId="77777777" w:rsidR="00242E38" w:rsidRPr="00C1551C" w:rsidRDefault="004A3C0D" w:rsidP="00BC2E56">
      <w:pPr>
        <w:pStyle w:val="SDSTextHeading3"/>
        <w:rPr>
          <w:noProof w:val="0"/>
          <w:lang w:val="en-US"/>
        </w:rPr>
      </w:pPr>
      <w:r w:rsidRPr="00C1551C">
        <w:rPr>
          <w:lang w:val="en-US"/>
        </w:rPr>
        <w:t>Clasificación SGA-EE.UU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6236"/>
        <w:gridCol w:w="4592"/>
      </w:tblGrid>
      <w:tr w:rsidR="00722E00" w14:paraId="2288034A" w14:textId="77777777" w:rsidTr="005F7795">
        <w:trPr>
          <w:trHeight w:val="20"/>
        </w:trPr>
        <w:tc>
          <w:tcPr>
            <w:tcW w:w="6236" w:type="dxa"/>
          </w:tcPr>
          <w:p w14:paraId="1EC0B01A" w14:textId="77777777" w:rsidR="00E3419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Skin Corr. 1</w:t>
            </w:r>
          </w:p>
        </w:tc>
        <w:tc>
          <w:tcPr>
            <w:tcW w:w="4592" w:type="dxa"/>
          </w:tcPr>
          <w:p w14:paraId="6130A71E" w14:textId="64AABEBB" w:rsidR="00E3419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 xml:space="preserve">Provoca graves quemaduras en la piel </w:t>
            </w:r>
          </w:p>
        </w:tc>
      </w:tr>
      <w:tr w:rsidR="00722E00" w14:paraId="22BE1514" w14:textId="77777777" w:rsidTr="005F7795">
        <w:trPr>
          <w:trHeight w:val="20"/>
        </w:trPr>
        <w:tc>
          <w:tcPr>
            <w:tcW w:w="6236" w:type="dxa"/>
          </w:tcPr>
          <w:p w14:paraId="56F2FC1B" w14:textId="77777777" w:rsidR="00E3419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Eye Dam. 1</w:t>
            </w:r>
          </w:p>
        </w:tc>
        <w:tc>
          <w:tcPr>
            <w:tcW w:w="4592" w:type="dxa"/>
          </w:tcPr>
          <w:p w14:paraId="42BE89ED" w14:textId="77777777" w:rsidR="00E3419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lesiones oculares graves</w:t>
            </w:r>
          </w:p>
        </w:tc>
      </w:tr>
      <w:tr w:rsidR="00722E00" w14:paraId="38D974C7" w14:textId="77777777" w:rsidTr="005F7795">
        <w:trPr>
          <w:trHeight w:val="20"/>
        </w:trPr>
        <w:tc>
          <w:tcPr>
            <w:tcW w:w="6236" w:type="dxa"/>
          </w:tcPr>
          <w:p w14:paraId="713B5AC8" w14:textId="77777777" w:rsidR="00E3419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HHNOC 1</w:t>
            </w:r>
          </w:p>
        </w:tc>
        <w:tc>
          <w:tcPr>
            <w:tcW w:w="4592" w:type="dxa"/>
          </w:tcPr>
          <w:p w14:paraId="0D16A58B" w14:textId="77777777" w:rsidR="00E3419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daños severos en el tracto respiratorio.</w:t>
            </w:r>
          </w:p>
        </w:tc>
      </w:tr>
    </w:tbl>
    <w:p w14:paraId="0961C160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2.2. </w:t>
      </w:r>
      <w:r w:rsidR="003C5CF9" w:rsidRPr="00C1551C">
        <w:rPr>
          <w:lang w:val="en-US"/>
        </w:rPr>
        <w:t>Elementos de etiquetado SGA, incluidas las advertencias de prudencia</w:t>
      </w:r>
    </w:p>
    <w:p w14:paraId="06443381" w14:textId="77777777" w:rsidR="00F06270" w:rsidRPr="00C1551C" w:rsidRDefault="004A3C0D" w:rsidP="00BC2E56">
      <w:pPr>
        <w:pStyle w:val="SDSTextHeading3"/>
        <w:rPr>
          <w:noProof w:val="0"/>
          <w:lang w:val="en-US"/>
        </w:rPr>
      </w:pPr>
      <w:r w:rsidRPr="00C1551C">
        <w:rPr>
          <w:lang w:val="en-US"/>
        </w:rPr>
        <w:t>Etiquetado SGA-EE.UU</w:t>
      </w:r>
    </w:p>
    <w:tbl>
      <w:tblPr>
        <w:tblStyle w:val="SDSTableWithoutBorders"/>
        <w:tblW w:w="10829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1134"/>
        <w:gridCol w:w="1134"/>
        <w:gridCol w:w="1134"/>
        <w:gridCol w:w="1134"/>
        <w:gridCol w:w="1134"/>
        <w:gridCol w:w="1191"/>
      </w:tblGrid>
      <w:tr w:rsidR="00722E00" w14:paraId="329FFA65" w14:textId="77777777" w:rsidTr="004049BC">
        <w:trPr>
          <w:trHeight w:val="20"/>
        </w:trPr>
        <w:tc>
          <w:tcPr>
            <w:tcW w:w="3685" w:type="dxa"/>
          </w:tcPr>
          <w:p w14:paraId="0178951D" w14:textId="77777777" w:rsidR="0042741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Pictogramas de peligro (SGA-EE.UU)</w:t>
            </w:r>
          </w:p>
        </w:tc>
        <w:tc>
          <w:tcPr>
            <w:tcW w:w="283" w:type="dxa"/>
          </w:tcPr>
          <w:p w14:paraId="09FD2453" w14:textId="77777777" w:rsidR="00427413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1134" w:type="dxa"/>
          </w:tcPr>
          <w:p w14:paraId="4F672CC4" w14:textId="77777777" w:rsidR="00427413" w:rsidRPr="00C1551C" w:rsidRDefault="004A3C0D" w:rsidP="00D542C5">
            <w:pPr>
              <w:pStyle w:val="SDSTableTextCentere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drawing>
                <wp:inline distT="0" distB="0" distL="0" distR="0" wp14:anchorId="137FCBB5" wp14:editId="28B690CF">
                  <wp:extent cx="635000" cy="635000"/>
                  <wp:effectExtent l="0" t="0" r="0" b="0"/>
                  <wp:docPr id="100007" name="Picture 100007" descr="GHS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2D2B6A" w14:textId="77777777" w:rsidR="00427413" w:rsidRPr="00C1551C" w:rsidRDefault="00427413" w:rsidP="00D542C5">
            <w:pPr>
              <w:pStyle w:val="SDSTableTextCentered"/>
              <w:rPr>
                <w:noProof w:val="0"/>
                <w:lang w:val="en-US"/>
              </w:rPr>
            </w:pPr>
          </w:p>
        </w:tc>
        <w:tc>
          <w:tcPr>
            <w:tcW w:w="1134" w:type="dxa"/>
          </w:tcPr>
          <w:p w14:paraId="13E75954" w14:textId="77777777" w:rsidR="00427413" w:rsidRPr="00C1551C" w:rsidRDefault="00427413" w:rsidP="00D542C5">
            <w:pPr>
              <w:pStyle w:val="SDSTableTextCentered"/>
              <w:rPr>
                <w:noProof w:val="0"/>
                <w:lang w:val="en-US"/>
              </w:rPr>
            </w:pPr>
          </w:p>
        </w:tc>
        <w:tc>
          <w:tcPr>
            <w:tcW w:w="1134" w:type="dxa"/>
          </w:tcPr>
          <w:p w14:paraId="2D5A9A7F" w14:textId="77777777" w:rsidR="00427413" w:rsidRPr="00C1551C" w:rsidRDefault="00427413" w:rsidP="00D542C5">
            <w:pPr>
              <w:pStyle w:val="SDSTableTextCentered"/>
              <w:rPr>
                <w:noProof w:val="0"/>
                <w:lang w:val="en-US"/>
              </w:rPr>
            </w:pPr>
          </w:p>
        </w:tc>
        <w:tc>
          <w:tcPr>
            <w:tcW w:w="1134" w:type="dxa"/>
          </w:tcPr>
          <w:p w14:paraId="07E5CFB5" w14:textId="77777777" w:rsidR="00427413" w:rsidRPr="00C1551C" w:rsidRDefault="00427413" w:rsidP="00D542C5">
            <w:pPr>
              <w:pStyle w:val="SDSTableTextCentered"/>
              <w:rPr>
                <w:noProof w:val="0"/>
                <w:lang w:val="en-US"/>
              </w:rPr>
            </w:pPr>
          </w:p>
        </w:tc>
        <w:tc>
          <w:tcPr>
            <w:tcW w:w="1191" w:type="dxa"/>
          </w:tcPr>
          <w:p w14:paraId="165E16DE" w14:textId="77777777" w:rsidR="00427413" w:rsidRPr="00C1551C" w:rsidRDefault="00427413" w:rsidP="00D542C5">
            <w:pPr>
              <w:pStyle w:val="SDSTableTextCentered"/>
              <w:rPr>
                <w:noProof w:val="0"/>
                <w:lang w:val="en-US"/>
              </w:rPr>
            </w:pPr>
          </w:p>
        </w:tc>
      </w:tr>
      <w:tr w:rsidR="00722E00" w14:paraId="1EC312EF" w14:textId="77777777" w:rsidTr="004049BC">
        <w:trPr>
          <w:trHeight w:val="20"/>
        </w:trPr>
        <w:tc>
          <w:tcPr>
            <w:tcW w:w="3685" w:type="dxa"/>
          </w:tcPr>
          <w:p w14:paraId="3E55D3ED" w14:textId="77777777" w:rsidR="0042741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Palabra de advertencia (SGA-EE.UU)</w:t>
            </w:r>
          </w:p>
        </w:tc>
        <w:tc>
          <w:tcPr>
            <w:tcW w:w="283" w:type="dxa"/>
          </w:tcPr>
          <w:p w14:paraId="7DAFFFC3" w14:textId="77777777" w:rsidR="00427413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  <w:gridSpan w:val="6"/>
          </w:tcPr>
          <w:p w14:paraId="63F3E5C8" w14:textId="77777777" w:rsidR="0042741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Peligro</w:t>
            </w:r>
          </w:p>
        </w:tc>
      </w:tr>
      <w:tr w:rsidR="00722E00" w14:paraId="20BF9066" w14:textId="77777777" w:rsidTr="00B36EBC">
        <w:trPr>
          <w:cantSplit w:val="0"/>
          <w:trHeight w:val="20"/>
        </w:trPr>
        <w:tc>
          <w:tcPr>
            <w:tcW w:w="3685" w:type="dxa"/>
          </w:tcPr>
          <w:p w14:paraId="3CBA162B" w14:textId="77777777" w:rsidR="0042741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Indicaciones de peligro (SGA-EE.UU)</w:t>
            </w:r>
          </w:p>
        </w:tc>
        <w:tc>
          <w:tcPr>
            <w:tcW w:w="283" w:type="dxa"/>
          </w:tcPr>
          <w:p w14:paraId="49F14411" w14:textId="77777777" w:rsidR="00427413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  <w:gridSpan w:val="6"/>
          </w:tcPr>
          <w:p w14:paraId="47CD0EDA" w14:textId="65026822" w:rsidR="00427413" w:rsidRPr="00C1551C" w:rsidRDefault="00260223" w:rsidP="00384A21">
            <w:pPr>
              <w:pStyle w:val="SDSTableTextNormal"/>
              <w:keepLines w:val="0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graves quemaduras en la piel y lesiones oculares</w:t>
            </w:r>
            <w:r w:rsidRPr="00C1551C">
              <w:rPr>
                <w:lang w:val="en-US"/>
              </w:rPr>
              <w:br/>
              <w:t>Provoca daños severos en el tracto respiratorio.</w:t>
            </w:r>
          </w:p>
        </w:tc>
      </w:tr>
      <w:tr w:rsidR="00722E00" w14:paraId="048DE986" w14:textId="77777777" w:rsidTr="00B36EBC">
        <w:trPr>
          <w:cantSplit w:val="0"/>
          <w:trHeight w:val="20"/>
        </w:trPr>
        <w:tc>
          <w:tcPr>
            <w:tcW w:w="3685" w:type="dxa"/>
          </w:tcPr>
          <w:p w14:paraId="70134C4E" w14:textId="77777777" w:rsidR="0042741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Consejos de precaución (SGA-EE.UU)</w:t>
            </w:r>
          </w:p>
        </w:tc>
        <w:tc>
          <w:tcPr>
            <w:tcW w:w="283" w:type="dxa"/>
          </w:tcPr>
          <w:p w14:paraId="2F632F78" w14:textId="77777777" w:rsidR="00427413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  <w:gridSpan w:val="6"/>
          </w:tcPr>
          <w:p w14:paraId="0B20CE10" w14:textId="77777777" w:rsidR="00427413" w:rsidRPr="00C1551C" w:rsidRDefault="00260223" w:rsidP="00384A21">
            <w:pPr>
              <w:pStyle w:val="SDSTableTextNormal"/>
              <w:keepLines w:val="0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Si se necesita consultar a un médico, tener a mano el recipiente o la etiqueta del producto.</w:t>
            </w:r>
            <w:r w:rsidRPr="00C1551C">
              <w:rPr>
                <w:lang w:val="en-US"/>
              </w:rPr>
              <w:br/>
              <w:t>Mantener fuera del alcance de los niños.</w:t>
            </w:r>
            <w:r w:rsidRPr="00C1551C">
              <w:rPr>
                <w:lang w:val="en-US"/>
              </w:rPr>
              <w:br/>
              <w:t>Leer la etiqueta antes del uso.</w:t>
            </w:r>
            <w:r w:rsidRPr="00C1551C">
              <w:rPr>
                <w:lang w:val="en-US"/>
              </w:rPr>
              <w:br/>
              <w:t>No respirar polvos/humos/gases/nieblas/vapores/aerosoles.</w:t>
            </w:r>
            <w:r w:rsidRPr="00C1551C">
              <w:rPr>
                <w:lang w:val="en-US"/>
              </w:rPr>
              <w:br/>
              <w:t>Lavarse las manos, los antebrazos y la cara cuidadosamente después de la manipulación.</w:t>
            </w:r>
            <w:r w:rsidRPr="00C1551C">
              <w:rPr>
                <w:lang w:val="en-US"/>
              </w:rPr>
              <w:br/>
              <w:t>Usar guantes/ropa de protección/equipo de protección para los ojos/la cara.</w:t>
            </w:r>
            <w:r w:rsidRPr="00C1551C">
              <w:rPr>
                <w:lang w:val="en-US"/>
              </w:rPr>
              <w:br/>
              <w:t>En caso de ingestión: Enjuagar la boca. NO provocar el vómito.</w:t>
            </w:r>
            <w:r w:rsidRPr="00C1551C">
              <w:rPr>
                <w:lang w:val="en-US"/>
              </w:rPr>
              <w:br/>
              <w:t>Si contacta la piel (o el pelo): Quitar inmediatamente todas las prendas contaminadas. Enjuagar la piel con agua/ducharse.</w:t>
            </w:r>
            <w:r w:rsidRPr="00C1551C">
              <w:rPr>
                <w:lang w:val="en-US"/>
              </w:rPr>
              <w:br/>
            </w:r>
            <w:r w:rsidRPr="00C1551C">
              <w:rPr>
                <w:lang w:val="en-US"/>
              </w:rPr>
              <w:lastRenderedPageBreak/>
              <w:t>Lavar la ropa contaminada antes de volverla a usar.</w:t>
            </w:r>
            <w:r w:rsidRPr="00C1551C">
              <w:rPr>
                <w:lang w:val="en-US"/>
              </w:rPr>
              <w:br/>
              <w:t>En caso de inhalación: Transportar a la persona al aire libre y mantenerla cómoda para que le facilite la respiración.</w:t>
            </w:r>
            <w:r w:rsidRPr="00C1551C">
              <w:rPr>
                <w:lang w:val="en-US"/>
              </w:rPr>
              <w:br/>
              <w:t>EN CASO DE CONTACTO CON LOS OJOS: Enjuagar con agua cuidadosamente durante varios minutos. Quitar las lentes de contacto cuando estén presentes y pueda hacerse con facilidad. Proseguir con el lavado.</w:t>
            </w:r>
            <w:r w:rsidRPr="00C1551C">
              <w:rPr>
                <w:lang w:val="en-US"/>
              </w:rPr>
              <w:br/>
              <w:t>Llamar inmediatamente a un centro de toxicología o a un médico.</w:t>
            </w:r>
            <w:r w:rsidRPr="00C1551C">
              <w:rPr>
                <w:lang w:val="en-US"/>
              </w:rPr>
              <w:br/>
              <w:t>Guardar bajo llave.</w:t>
            </w:r>
            <w:r w:rsidRPr="00C1551C">
              <w:rPr>
                <w:lang w:val="en-US"/>
              </w:rPr>
              <w:br/>
              <w:t>Eliminar el contenido/el recipiente en un centro de recogida de residuos peligrosos o especiales, con arreglo a la normativa local, regional, nacional y/o internacional.</w:t>
            </w:r>
          </w:p>
        </w:tc>
      </w:tr>
    </w:tbl>
    <w:p w14:paraId="53446583" w14:textId="77777777" w:rsidR="00B43BB1" w:rsidRPr="00C1551C" w:rsidRDefault="00530C1D" w:rsidP="00BC2E56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lastRenderedPageBreak/>
        <w:t xml:space="preserve">2.3. </w:t>
      </w:r>
      <w:r w:rsidR="003C5CF9" w:rsidRPr="00C1551C">
        <w:rPr>
          <w:lang w:val="en-US"/>
        </w:rPr>
        <w:t>Otros peligros que no resultan en la clasificación</w:t>
      </w:r>
    </w:p>
    <w:p w14:paraId="01F73666" w14:textId="77777777" w:rsidR="001C2819" w:rsidRPr="00C1551C" w:rsidRDefault="00260223" w:rsidP="00850B91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03EE9870" w14:textId="77777777" w:rsidR="0075599D" w:rsidRPr="00C1551C" w:rsidRDefault="00530C1D" w:rsidP="00BC2E56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2.4. </w:t>
      </w:r>
      <w:r w:rsidR="004A3C0D" w:rsidRPr="00C1551C">
        <w:rPr>
          <w:lang w:val="en-US"/>
        </w:rPr>
        <w:t>Toxidad aguda desconocida (GHS US)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10828"/>
      </w:tblGrid>
      <w:tr w:rsidR="00722E00" w14:paraId="7806CBB5" w14:textId="77777777" w:rsidTr="00563116">
        <w:tc>
          <w:tcPr>
            <w:tcW w:w="10828" w:type="dxa"/>
          </w:tcPr>
          <w:p w14:paraId="735AA8B3" w14:textId="0F30E04F" w:rsidR="002D54D3" w:rsidRPr="00C1551C" w:rsidRDefault="007F6233" w:rsidP="007F6233">
            <w:pPr>
              <w:pStyle w:val="SDSTextNormal"/>
              <w:rPr>
                <w:lang w:val="en-US"/>
              </w:rPr>
            </w:pPr>
            <w:r w:rsidRPr="00C1551C">
              <w:rPr>
                <w:noProof/>
                <w:lang w:val="en-US"/>
              </w:rPr>
              <w:t>No aplicable</w:t>
            </w:r>
          </w:p>
        </w:tc>
      </w:tr>
    </w:tbl>
    <w:p w14:paraId="37C1D704" w14:textId="77777777" w:rsidR="00346760" w:rsidRPr="00657656" w:rsidRDefault="004A3C0D" w:rsidP="00B42135">
      <w:pPr>
        <w:pStyle w:val="SDSTextHeading1"/>
        <w:rPr>
          <w:noProof w:val="0"/>
          <w:lang w:val="fr-BE"/>
        </w:rPr>
      </w:pPr>
      <w:r w:rsidRPr="00657656">
        <w:rPr>
          <w:lang w:val="fr-BE"/>
        </w:rPr>
        <w:t>SECCIÓN 3</w:t>
      </w:r>
      <w:r w:rsidR="00260223" w:rsidRPr="00657656">
        <w:rPr>
          <w:noProof w:val="0"/>
          <w:lang w:val="fr-BE"/>
        </w:rPr>
        <w:t xml:space="preserve">: </w:t>
      </w:r>
      <w:r w:rsidRPr="00657656">
        <w:rPr>
          <w:lang w:val="fr-BE"/>
        </w:rPr>
        <w:t>Composición/información sobre los componentes</w:t>
      </w:r>
    </w:p>
    <w:p w14:paraId="22627C76" w14:textId="77777777" w:rsidR="0075599D" w:rsidRPr="00657656" w:rsidRDefault="00530C1D" w:rsidP="00B42135">
      <w:pPr>
        <w:pStyle w:val="SDSTextHeading2"/>
        <w:rPr>
          <w:noProof w:val="0"/>
          <w:lang w:val="fr-BE"/>
        </w:rPr>
      </w:pPr>
      <w:r w:rsidRPr="00657656">
        <w:rPr>
          <w:noProof w:val="0"/>
          <w:lang w:val="fr-BE"/>
        </w:rPr>
        <w:t xml:space="preserve">3.1. </w:t>
      </w:r>
      <w:r w:rsidR="004A3C0D" w:rsidRPr="00657656">
        <w:rPr>
          <w:lang w:val="fr-BE"/>
        </w:rPr>
        <w:t>Sustancias</w:t>
      </w:r>
    </w:p>
    <w:p w14:paraId="374D83B3" w14:textId="77777777" w:rsidR="004D0747" w:rsidRPr="00C1551C" w:rsidRDefault="004A3C0D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No aplicable</w:t>
      </w:r>
    </w:p>
    <w:p w14:paraId="33C232C9" w14:textId="77777777" w:rsidR="0075599D" w:rsidRPr="00C1551C" w:rsidRDefault="00530C1D" w:rsidP="00D878A1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3.2. </w:t>
      </w:r>
      <w:r w:rsidR="004A3C0D" w:rsidRPr="00C1551C">
        <w:rPr>
          <w:lang w:val="en-US"/>
        </w:rPr>
        <w:t>Mezclas</w:t>
      </w:r>
    </w:p>
    <w:tbl>
      <w:tblPr>
        <w:tblStyle w:val="SDSTableWithBordersWithHeaderRow"/>
        <w:tblW w:w="10829" w:type="dxa"/>
        <w:tblLayout w:type="fixed"/>
        <w:tblLook w:val="04A0" w:firstRow="1" w:lastRow="0" w:firstColumn="1" w:lastColumn="0" w:noHBand="0" w:noVBand="1"/>
      </w:tblPr>
      <w:tblGrid>
        <w:gridCol w:w="7994"/>
        <w:gridCol w:w="1701"/>
        <w:gridCol w:w="1134"/>
      </w:tblGrid>
      <w:tr w:rsidR="00722E00" w14:paraId="5EBC38CF" w14:textId="77777777" w:rsidTr="00722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7994" w:type="dxa"/>
          </w:tcPr>
          <w:p w14:paraId="3C230ACF" w14:textId="77777777" w:rsidR="004125B9" w:rsidRPr="00C1551C" w:rsidRDefault="004A3C0D" w:rsidP="00A3676F">
            <w:pPr>
              <w:pStyle w:val="SDSTableTextHeading1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Nombre</w:t>
            </w:r>
          </w:p>
        </w:tc>
        <w:tc>
          <w:tcPr>
            <w:tcW w:w="1701" w:type="dxa"/>
          </w:tcPr>
          <w:p w14:paraId="27626D1C" w14:textId="77777777" w:rsidR="004125B9" w:rsidRPr="00C1551C" w:rsidRDefault="004A3C0D" w:rsidP="00A3676F">
            <w:pPr>
              <w:pStyle w:val="SDSTableTextHeading1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Identificador de producto</w:t>
            </w:r>
          </w:p>
        </w:tc>
        <w:tc>
          <w:tcPr>
            <w:tcW w:w="1134" w:type="dxa"/>
          </w:tcPr>
          <w:p w14:paraId="060090B6" w14:textId="77777777" w:rsidR="004125B9" w:rsidRPr="00C1551C" w:rsidRDefault="004A3C0D" w:rsidP="00A3676F">
            <w:pPr>
              <w:pStyle w:val="SDSTableTextHeading1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%</w:t>
            </w:r>
          </w:p>
        </w:tc>
      </w:tr>
      <w:tr w:rsidR="00722E00" w14:paraId="2BEEF902" w14:textId="77777777" w:rsidTr="00722E00">
        <w:trPr>
          <w:trHeight w:val="20"/>
        </w:trPr>
        <w:tc>
          <w:tcPr>
            <w:tcW w:w="7994" w:type="dxa"/>
          </w:tcPr>
          <w:p w14:paraId="75DC3ADB" w14:textId="77777777" w:rsidR="004125B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2-amino-2-metil-1-propanol</w:t>
            </w:r>
          </w:p>
        </w:tc>
        <w:tc>
          <w:tcPr>
            <w:tcW w:w="1701" w:type="dxa"/>
          </w:tcPr>
          <w:p w14:paraId="1CCAE5B6" w14:textId="77777777" w:rsidR="004125B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CAS Nº</w:t>
            </w:r>
            <w:r w:rsidR="000163CA" w:rsidRPr="00C1551C">
              <w:rPr>
                <w:noProof w:val="0"/>
                <w:lang w:val="en-US"/>
              </w:rPr>
              <w:t xml:space="preserve">: </w:t>
            </w:r>
            <w:r w:rsidRPr="00C1551C">
              <w:rPr>
                <w:lang w:val="en-US"/>
              </w:rPr>
              <w:t>124-68-5</w:t>
            </w:r>
          </w:p>
        </w:tc>
        <w:tc>
          <w:tcPr>
            <w:tcW w:w="1134" w:type="dxa"/>
          </w:tcPr>
          <w:p w14:paraId="2EDB3E3A" w14:textId="77777777" w:rsidR="004125B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10 – 30</w:t>
            </w:r>
          </w:p>
        </w:tc>
      </w:tr>
    </w:tbl>
    <w:p w14:paraId="09D39593" w14:textId="77777777" w:rsidR="00BB634D" w:rsidRPr="00C1551C" w:rsidRDefault="00260223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*Se ha aplicado el secreto comercial al nombre químico, el número CAS y/o la concentración exacta</w:t>
      </w:r>
    </w:p>
    <w:p w14:paraId="151DE5B2" w14:textId="77777777" w:rsidR="00346760" w:rsidRPr="00C1551C" w:rsidRDefault="004A3C0D" w:rsidP="00B42135">
      <w:pPr>
        <w:pStyle w:val="SDSTextHeading1"/>
        <w:rPr>
          <w:noProof w:val="0"/>
          <w:lang w:val="en-US"/>
        </w:rPr>
      </w:pPr>
      <w:r w:rsidRPr="00C1551C">
        <w:rPr>
          <w:lang w:val="en-US"/>
        </w:rPr>
        <w:t>SECCIÓN 4</w:t>
      </w:r>
      <w:r w:rsidR="00887FD5" w:rsidRPr="00C1551C">
        <w:rPr>
          <w:noProof w:val="0"/>
          <w:lang w:val="en-US"/>
        </w:rPr>
        <w:t xml:space="preserve">: </w:t>
      </w:r>
      <w:r w:rsidRPr="00C1551C">
        <w:rPr>
          <w:lang w:val="en-US"/>
        </w:rPr>
        <w:t>Primeros auxilios</w:t>
      </w:r>
    </w:p>
    <w:p w14:paraId="3701A778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4.1. </w:t>
      </w:r>
      <w:r w:rsidR="004A3C0D" w:rsidRPr="00C1551C">
        <w:rPr>
          <w:lang w:val="en-US"/>
        </w:rPr>
        <w:t>Descripción de las medidas necesarias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77BBFD0C" w14:textId="77777777" w:rsidTr="00824E47">
        <w:trPr>
          <w:trHeight w:val="20"/>
        </w:trPr>
        <w:tc>
          <w:tcPr>
            <w:tcW w:w="3685" w:type="dxa"/>
          </w:tcPr>
          <w:p w14:paraId="55827D36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Medidas de primeros auxilios tras una inhalación</w:t>
            </w:r>
          </w:p>
        </w:tc>
        <w:tc>
          <w:tcPr>
            <w:tcW w:w="283" w:type="dxa"/>
          </w:tcPr>
          <w:p w14:paraId="0A0A5990" w14:textId="77777777" w:rsidR="00D85AC5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A1A8DBA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Si respira con dificultad, transportar la víctima al aire libre y mantenerla en reposo en una posición que le facilite la respiración. Llamar inmediatamente a un CENTRO DE TOXICOLOGÍA o a un médico.</w:t>
            </w:r>
          </w:p>
        </w:tc>
      </w:tr>
      <w:tr w:rsidR="00722E00" w14:paraId="062502D3" w14:textId="77777777" w:rsidTr="00824E47">
        <w:trPr>
          <w:trHeight w:val="20"/>
        </w:trPr>
        <w:tc>
          <w:tcPr>
            <w:tcW w:w="3685" w:type="dxa"/>
          </w:tcPr>
          <w:p w14:paraId="01E7A575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Medidas de primeros auxilios tras el contacto con la piel</w:t>
            </w:r>
          </w:p>
        </w:tc>
        <w:tc>
          <w:tcPr>
            <w:tcW w:w="283" w:type="dxa"/>
          </w:tcPr>
          <w:p w14:paraId="2EC322CA" w14:textId="77777777" w:rsidR="00D85AC5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F1A7C73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Si contacta la piel (o el pelo): Quitar inmediatamente todas las prendas contaminadas. Enjuagar la piel con agua/ducharse. Llamar inmediatamente a un CENTRO DE TOXICOLOGĺA/médico.</w:t>
            </w:r>
          </w:p>
        </w:tc>
      </w:tr>
      <w:tr w:rsidR="00722E00" w14:paraId="43B18E08" w14:textId="77777777" w:rsidTr="00824E47">
        <w:trPr>
          <w:trHeight w:val="20"/>
        </w:trPr>
        <w:tc>
          <w:tcPr>
            <w:tcW w:w="3685" w:type="dxa"/>
          </w:tcPr>
          <w:p w14:paraId="54EA1139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Medidas de primeros auxilios tras un contacto con los ojos</w:t>
            </w:r>
          </w:p>
        </w:tc>
        <w:tc>
          <w:tcPr>
            <w:tcW w:w="283" w:type="dxa"/>
          </w:tcPr>
          <w:p w14:paraId="32A396DE" w14:textId="77777777" w:rsidR="00D85AC5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8DF9059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EN CASO DE CONTACTO CON LOS OJOS: Enjuagar con agua cuidadosamente durante varios minutos. Quitar las lentes de contacto cuando estén presentes y pueda hacerse con facilidad. Proseguir con el lavado. Llamar inmediatamente a un CENTRO DE TOXICOLOGÍA o a un médico.</w:t>
            </w:r>
          </w:p>
        </w:tc>
      </w:tr>
      <w:tr w:rsidR="00722E00" w14:paraId="548B49E2" w14:textId="77777777" w:rsidTr="00824E47">
        <w:trPr>
          <w:trHeight w:val="20"/>
        </w:trPr>
        <w:tc>
          <w:tcPr>
            <w:tcW w:w="3685" w:type="dxa"/>
          </w:tcPr>
          <w:p w14:paraId="0DA2B1BC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Medidas de primeros auxilios tras una ingestión</w:t>
            </w:r>
          </w:p>
        </w:tc>
        <w:tc>
          <w:tcPr>
            <w:tcW w:w="283" w:type="dxa"/>
          </w:tcPr>
          <w:p w14:paraId="35893132" w14:textId="77777777" w:rsidR="00D85AC5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B3111F8" w14:textId="77777777" w:rsidR="00D85AC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EN CASO DE INGESTIÓN: Enjuagar la boca. NO provocar el vómito. Llamar inmediatamente a un CENTRO DE TOXICOLOGĺA/médico. Nunca administrar nada por vía oral a una persona inconsciente.</w:t>
            </w:r>
          </w:p>
        </w:tc>
      </w:tr>
    </w:tbl>
    <w:p w14:paraId="7E9E476D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4.2. </w:t>
      </w:r>
      <w:r w:rsidR="003C5CF9" w:rsidRPr="00C1551C">
        <w:rPr>
          <w:lang w:val="en-US"/>
        </w:rPr>
        <w:t>Síntomas y efectos principales (agudos y retardados)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552BA1E4" w14:textId="77777777" w:rsidTr="00544E8C">
        <w:trPr>
          <w:trHeight w:val="20"/>
        </w:trPr>
        <w:tc>
          <w:tcPr>
            <w:tcW w:w="3685" w:type="dxa"/>
          </w:tcPr>
          <w:p w14:paraId="1927291F" w14:textId="77777777" w:rsidR="003A636F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 inhalación</w:t>
            </w:r>
          </w:p>
        </w:tc>
        <w:tc>
          <w:tcPr>
            <w:tcW w:w="283" w:type="dxa"/>
          </w:tcPr>
          <w:p w14:paraId="0E613BF1" w14:textId="77777777" w:rsidR="003A636F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3455070" w14:textId="77777777" w:rsidR="003A636F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quemaduras en las vías respiratorias.</w:t>
            </w:r>
          </w:p>
        </w:tc>
      </w:tr>
      <w:tr w:rsidR="00722E00" w14:paraId="3ABA9BFF" w14:textId="77777777" w:rsidTr="00544E8C">
        <w:trPr>
          <w:trHeight w:val="20"/>
        </w:trPr>
        <w:tc>
          <w:tcPr>
            <w:tcW w:w="3685" w:type="dxa"/>
          </w:tcPr>
          <w:p w14:paraId="05EE936E" w14:textId="77777777" w:rsidR="003A636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 contacto con la piel</w:t>
            </w:r>
          </w:p>
        </w:tc>
        <w:tc>
          <w:tcPr>
            <w:tcW w:w="283" w:type="dxa"/>
          </w:tcPr>
          <w:p w14:paraId="2C9A9025" w14:textId="77777777" w:rsidR="003A636F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098A339" w14:textId="77777777" w:rsidR="003A636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graves quemaduras en la piel. Los síntomas pueden incluir enrojecimiento, dolor, ampollas.</w:t>
            </w:r>
          </w:p>
        </w:tc>
      </w:tr>
      <w:tr w:rsidR="00722E00" w14:paraId="2687AC36" w14:textId="77777777" w:rsidTr="00544E8C">
        <w:trPr>
          <w:trHeight w:val="20"/>
        </w:trPr>
        <w:tc>
          <w:tcPr>
            <w:tcW w:w="3685" w:type="dxa"/>
          </w:tcPr>
          <w:p w14:paraId="23FF5AC2" w14:textId="77777777" w:rsidR="003A636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del contacto con el ojo</w:t>
            </w:r>
          </w:p>
        </w:tc>
        <w:tc>
          <w:tcPr>
            <w:tcW w:w="283" w:type="dxa"/>
          </w:tcPr>
          <w:p w14:paraId="16498524" w14:textId="77777777" w:rsidR="003A636F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D85868E" w14:textId="77777777" w:rsidR="003A636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lesiones oculares graves. Los síntomas pueden incluir molestias o dolor, exceso de parpadeo y lagrimeo con un marcado enrojecimiento e hinchazón de la conjuntiva. Puede provocar quemaduras.</w:t>
            </w:r>
          </w:p>
        </w:tc>
      </w:tr>
      <w:tr w:rsidR="00722E00" w14:paraId="6A7E1A42" w14:textId="77777777" w:rsidTr="00544E8C">
        <w:trPr>
          <w:trHeight w:val="20"/>
        </w:trPr>
        <w:tc>
          <w:tcPr>
            <w:tcW w:w="3685" w:type="dxa"/>
          </w:tcPr>
          <w:p w14:paraId="3DE6570E" w14:textId="77777777" w:rsidR="003A636F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lastRenderedPageBreak/>
              <w:t>Síntomas/efectos después de ingestión</w:t>
            </w:r>
          </w:p>
        </w:tc>
        <w:tc>
          <w:tcPr>
            <w:tcW w:w="283" w:type="dxa"/>
          </w:tcPr>
          <w:p w14:paraId="48A679D8" w14:textId="77777777" w:rsidR="003A636F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359D316E" w14:textId="77777777" w:rsidR="003A636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Puede ser nocivo en caso de ingestión. Puede causar irritación gastrointestinal, náuseas, vómitos y diarrea. Puede provocar quemaduras o irritación en los tejidos de la boca, la garganta y el tracto gastrointestinal.</w:t>
            </w:r>
          </w:p>
        </w:tc>
      </w:tr>
    </w:tbl>
    <w:p w14:paraId="02C232E4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4.3. </w:t>
      </w:r>
      <w:r w:rsidR="003C5CF9" w:rsidRPr="00C1551C">
        <w:rPr>
          <w:lang w:val="en-US"/>
        </w:rPr>
        <w:t>Si es necesario, inmediata atención médica y tratamientos especiales</w:t>
      </w:r>
    </w:p>
    <w:p w14:paraId="6F27114B" w14:textId="77777777" w:rsidR="00B72E6C" w:rsidRPr="00C1551C" w:rsidRDefault="00260223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Los síntomas pueden retrasarse. En caso de accidente o malestar, busque inmediatamente atención médica (si es posible, muéstrele la etiqueta).</w:t>
      </w:r>
    </w:p>
    <w:p w14:paraId="48CF5A7E" w14:textId="77777777" w:rsidR="00346760" w:rsidRPr="00C1551C" w:rsidRDefault="004A3C0D" w:rsidP="00B42135">
      <w:pPr>
        <w:pStyle w:val="SDSTextHeading1"/>
        <w:rPr>
          <w:noProof w:val="0"/>
          <w:lang w:val="en-US"/>
        </w:rPr>
      </w:pPr>
      <w:r w:rsidRPr="00C1551C">
        <w:rPr>
          <w:lang w:val="en-US"/>
        </w:rPr>
        <w:t>SECCIÓN 5</w:t>
      </w:r>
      <w:r w:rsidR="00260223" w:rsidRPr="00C1551C">
        <w:rPr>
          <w:noProof w:val="0"/>
          <w:lang w:val="en-US"/>
        </w:rPr>
        <w:t xml:space="preserve">: </w:t>
      </w:r>
      <w:r w:rsidRPr="00C1551C">
        <w:rPr>
          <w:lang w:val="en-US"/>
        </w:rPr>
        <w:t>Medidas contra incendios</w:t>
      </w:r>
    </w:p>
    <w:p w14:paraId="55CF6213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5.1. </w:t>
      </w:r>
      <w:r w:rsidR="003C5CF9" w:rsidRPr="00C1551C">
        <w:rPr>
          <w:lang w:val="en-US"/>
        </w:rPr>
        <w:t>Medios adecuados (no adecuados) de extinción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6125680C" w14:textId="77777777" w:rsidTr="00544E8C">
        <w:trPr>
          <w:trHeight w:val="20"/>
        </w:trPr>
        <w:tc>
          <w:tcPr>
            <w:tcW w:w="3685" w:type="dxa"/>
          </w:tcPr>
          <w:p w14:paraId="0FF245A0" w14:textId="77777777" w:rsidR="00525E8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Medios de extinción apropiados</w:t>
            </w:r>
          </w:p>
        </w:tc>
        <w:tc>
          <w:tcPr>
            <w:tcW w:w="283" w:type="dxa"/>
          </w:tcPr>
          <w:p w14:paraId="5C65D2FB" w14:textId="77777777" w:rsidR="00525E83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95BC871" w14:textId="77777777" w:rsidR="00525E83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Usar medios de extinción apropiados para los incendios cercanos.</w:t>
            </w:r>
          </w:p>
        </w:tc>
      </w:tr>
      <w:tr w:rsidR="00722E00" w14:paraId="60B0CF2A" w14:textId="77777777" w:rsidTr="00544E8C">
        <w:trPr>
          <w:trHeight w:val="20"/>
        </w:trPr>
        <w:tc>
          <w:tcPr>
            <w:tcW w:w="3685" w:type="dxa"/>
          </w:tcPr>
          <w:p w14:paraId="73157BC2" w14:textId="77777777" w:rsidR="00525E8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Material extintor inadecuado</w:t>
            </w:r>
          </w:p>
        </w:tc>
        <w:tc>
          <w:tcPr>
            <w:tcW w:w="283" w:type="dxa"/>
          </w:tcPr>
          <w:p w14:paraId="1A39B4CB" w14:textId="77777777" w:rsidR="00525E83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32D99834" w14:textId="77777777" w:rsidR="00525E8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usar chorros de agua.</w:t>
            </w:r>
          </w:p>
        </w:tc>
      </w:tr>
    </w:tbl>
    <w:p w14:paraId="7A087B03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5.2. </w:t>
      </w:r>
      <w:r w:rsidR="003B1123" w:rsidRPr="00C1551C">
        <w:rPr>
          <w:lang w:val="en-US"/>
        </w:rPr>
        <w:t>Peligros específicos asociados al producto químico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14FE5410" w14:textId="77777777" w:rsidTr="00544E8C">
        <w:trPr>
          <w:trHeight w:val="20"/>
        </w:trPr>
        <w:tc>
          <w:tcPr>
            <w:tcW w:w="3685" w:type="dxa"/>
          </w:tcPr>
          <w:p w14:paraId="32640C7D" w14:textId="77777777" w:rsidR="00F654D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Peligro de incendio</w:t>
            </w:r>
          </w:p>
        </w:tc>
        <w:tc>
          <w:tcPr>
            <w:tcW w:w="283" w:type="dxa"/>
          </w:tcPr>
          <w:p w14:paraId="433FEE8D" w14:textId="77777777" w:rsidR="00F654D9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6AF7A95" w14:textId="77777777" w:rsidR="00F654D9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Los productos de combustión pueden incluir, pero no se limitan a: óxidos de carbono.</w:t>
            </w:r>
          </w:p>
        </w:tc>
      </w:tr>
    </w:tbl>
    <w:p w14:paraId="7BEBAA8C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5.3. </w:t>
      </w:r>
      <w:r w:rsidR="003C5CF9" w:rsidRPr="00C1551C">
        <w:rPr>
          <w:lang w:val="en-US"/>
        </w:rPr>
        <w:t>Equipos de protección especiales y precauciones para los bomberos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59B3D050" w14:textId="77777777" w:rsidTr="00544E8C">
        <w:trPr>
          <w:trHeight w:val="20"/>
        </w:trPr>
        <w:tc>
          <w:tcPr>
            <w:tcW w:w="3685" w:type="dxa"/>
          </w:tcPr>
          <w:p w14:paraId="1AFABAAB" w14:textId="77777777" w:rsidR="00CC230A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Protección durante la extinción de incendios</w:t>
            </w:r>
          </w:p>
        </w:tc>
        <w:tc>
          <w:tcPr>
            <w:tcW w:w="283" w:type="dxa"/>
          </w:tcPr>
          <w:p w14:paraId="1FD7E4B3" w14:textId="77777777" w:rsidR="00CC230A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386D71CE" w14:textId="77777777" w:rsidR="00CC230A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Manténgalo contra el viento con respecto al fuego. Utilice vestimenta completa contra incendios y protección respiratoria (SCBA).</w:t>
            </w:r>
          </w:p>
        </w:tc>
      </w:tr>
    </w:tbl>
    <w:p w14:paraId="624B7D27" w14:textId="77777777" w:rsidR="00346760" w:rsidRPr="00657656" w:rsidRDefault="004A3C0D" w:rsidP="00B42135">
      <w:pPr>
        <w:pStyle w:val="SDSTextHeading1"/>
        <w:rPr>
          <w:noProof w:val="0"/>
          <w:lang w:val="fr-BE"/>
        </w:rPr>
      </w:pPr>
      <w:r w:rsidRPr="00657656">
        <w:rPr>
          <w:lang w:val="fr-BE"/>
        </w:rPr>
        <w:t>SECCIÓN 6</w:t>
      </w:r>
      <w:r w:rsidR="00260223" w:rsidRPr="00657656">
        <w:rPr>
          <w:noProof w:val="0"/>
          <w:lang w:val="fr-BE"/>
        </w:rPr>
        <w:t xml:space="preserve">: </w:t>
      </w:r>
      <w:r w:rsidR="003C5CF9" w:rsidRPr="00657656">
        <w:rPr>
          <w:lang w:val="fr-BE"/>
        </w:rPr>
        <w:t>Medidas que deben tomarse en caso de derrame o fuga accidental</w:t>
      </w:r>
    </w:p>
    <w:p w14:paraId="050D372F" w14:textId="77777777" w:rsidR="0075599D" w:rsidRPr="00657656" w:rsidRDefault="00530C1D" w:rsidP="00B42135">
      <w:pPr>
        <w:pStyle w:val="SDSTextHeading2"/>
        <w:rPr>
          <w:noProof w:val="0"/>
          <w:lang w:val="fr-BE"/>
        </w:rPr>
      </w:pPr>
      <w:r w:rsidRPr="00657656">
        <w:rPr>
          <w:noProof w:val="0"/>
          <w:lang w:val="fr-BE"/>
        </w:rPr>
        <w:t xml:space="preserve">6.1. </w:t>
      </w:r>
      <w:r w:rsidR="003B1123" w:rsidRPr="00657656">
        <w:rPr>
          <w:lang w:val="fr-BE"/>
        </w:rPr>
        <w:t>Precauciones individuales, equipos de protección y procedimientos de emergencia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53617C12" w14:textId="77777777" w:rsidTr="00A426C6">
        <w:trPr>
          <w:trHeight w:val="20"/>
        </w:trPr>
        <w:tc>
          <w:tcPr>
            <w:tcW w:w="3685" w:type="dxa"/>
          </w:tcPr>
          <w:p w14:paraId="670ABCC5" w14:textId="77777777" w:rsidR="006A01D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Medidas generales</w:t>
            </w:r>
          </w:p>
        </w:tc>
        <w:tc>
          <w:tcPr>
            <w:tcW w:w="283" w:type="dxa"/>
          </w:tcPr>
          <w:p w14:paraId="21F8C256" w14:textId="77777777" w:rsidR="006A01DE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F441EE1" w14:textId="77777777" w:rsidR="006A01D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Evitar el contacto con los ojos y la piel. Use la protección personal recomendada en Sección 8.  Aísle el área peligrosa y no permita el ingreso de personal innecesario y sin protección.</w:t>
            </w:r>
          </w:p>
        </w:tc>
      </w:tr>
    </w:tbl>
    <w:p w14:paraId="5DE1B2AD" w14:textId="77777777" w:rsidR="003B7BB8" w:rsidRPr="00C1551C" w:rsidRDefault="00530C1D" w:rsidP="00B42135">
      <w:pPr>
        <w:pStyle w:val="SDSTextHeading3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6.1.1. </w:t>
      </w:r>
      <w:r w:rsidR="003C5CF9" w:rsidRPr="00C1551C">
        <w:rPr>
          <w:lang w:val="en-US"/>
        </w:rPr>
        <w:t>Para el personal que no forma parte de los servicios de emergencia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74F80767" w14:textId="77777777" w:rsidTr="00A426C6">
        <w:trPr>
          <w:trHeight w:val="20"/>
        </w:trPr>
        <w:tc>
          <w:tcPr>
            <w:tcW w:w="3685" w:type="dxa"/>
          </w:tcPr>
          <w:p w14:paraId="36908585" w14:textId="77777777" w:rsidR="00D719E6" w:rsidRPr="00657656" w:rsidRDefault="004A3C0D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Planos de emergencia</w:t>
            </w:r>
          </w:p>
        </w:tc>
        <w:tc>
          <w:tcPr>
            <w:tcW w:w="283" w:type="dxa"/>
          </w:tcPr>
          <w:p w14:paraId="615EFDA8" w14:textId="77777777" w:rsidR="00D719E6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435F4AB" w14:textId="77777777" w:rsidR="00D719E6" w:rsidRPr="00657656" w:rsidRDefault="004A3C0D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No toque o camine sobre el producto derramado.</w:t>
            </w:r>
          </w:p>
        </w:tc>
      </w:tr>
    </w:tbl>
    <w:p w14:paraId="6A40FEF7" w14:textId="77777777" w:rsidR="003B7BB8" w:rsidRPr="00C1551C" w:rsidRDefault="00530C1D" w:rsidP="00B42135">
      <w:pPr>
        <w:pStyle w:val="SDSTextHeading3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6.1.2. </w:t>
      </w:r>
      <w:r w:rsidR="003B1123" w:rsidRPr="00C1551C">
        <w:rPr>
          <w:lang w:val="en-US"/>
        </w:rPr>
        <w:t>Para el personal de los servicios de emergencia</w:t>
      </w:r>
    </w:p>
    <w:p w14:paraId="5A823002" w14:textId="77777777" w:rsidR="004D0747" w:rsidRPr="00C1551C" w:rsidRDefault="00260223" w:rsidP="00850B91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4F78943E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6.2. </w:t>
      </w:r>
      <w:r w:rsidR="004A3C0D" w:rsidRPr="00C1551C">
        <w:rPr>
          <w:lang w:val="en-US"/>
        </w:rPr>
        <w:t>Precauciones medioambientales</w:t>
      </w:r>
    </w:p>
    <w:p w14:paraId="5FDBEE5B" w14:textId="77777777" w:rsidR="004D0747" w:rsidRPr="00C1551C" w:rsidRDefault="00260223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Prevenir la entrada a desagües y aguas públicas. Notificar a las autoridades si el producto entra en los desagües o aguas públicas.</w:t>
      </w:r>
    </w:p>
    <w:p w14:paraId="1353FF1D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6.3. </w:t>
      </w:r>
      <w:r w:rsidR="003C5CF9" w:rsidRPr="00C1551C">
        <w:rPr>
          <w:lang w:val="en-US"/>
        </w:rPr>
        <w:t>Métodos y materiales de aislamiento y limpieza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46C147B1" w14:textId="77777777" w:rsidTr="00BF4DD5">
        <w:trPr>
          <w:trHeight w:val="20"/>
        </w:trPr>
        <w:tc>
          <w:tcPr>
            <w:tcW w:w="3685" w:type="dxa"/>
          </w:tcPr>
          <w:p w14:paraId="186EBE26" w14:textId="77777777" w:rsidR="000B1E04" w:rsidRPr="00657656" w:rsidRDefault="004A3C0D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Para la contención</w:t>
            </w:r>
          </w:p>
        </w:tc>
        <w:tc>
          <w:tcPr>
            <w:tcW w:w="283" w:type="dxa"/>
          </w:tcPr>
          <w:p w14:paraId="6B817DA3" w14:textId="77777777" w:rsidR="000B1E04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1BDBB24" w14:textId="77777777" w:rsidR="000B1E04" w:rsidRPr="00657656" w:rsidRDefault="00260223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Detener la fuga si puede hacerse sin riesgo. Absorber y/o contener el derrame con material inerte (arena, vermiculita u otro material adecuado) y, a continuación, colocar en el contenedor adecuado. No lo vierta en el agua superficial o en el sistema de alcantarillado sanitario. Llevar el equipo de protección personal recomendado.</w:t>
            </w:r>
          </w:p>
        </w:tc>
      </w:tr>
      <w:tr w:rsidR="00722E00" w14:paraId="40889F5C" w14:textId="77777777" w:rsidTr="00BF4DD5">
        <w:trPr>
          <w:trHeight w:val="20"/>
        </w:trPr>
        <w:tc>
          <w:tcPr>
            <w:tcW w:w="3685" w:type="dxa"/>
          </w:tcPr>
          <w:p w14:paraId="7FE8358D" w14:textId="77777777" w:rsidR="000B1E0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Métodos de limpieza</w:t>
            </w:r>
          </w:p>
        </w:tc>
        <w:tc>
          <w:tcPr>
            <w:tcW w:w="283" w:type="dxa"/>
          </w:tcPr>
          <w:p w14:paraId="0A5B63C7" w14:textId="77777777" w:rsidR="000B1E04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F0F7F04" w14:textId="77777777" w:rsidR="000B1E04" w:rsidRPr="00657656" w:rsidRDefault="00260223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Barrer o recoger con una pala el producto derramado y verterlo en un recipiente apropiado para su eliminación. Asegure la ventilación.</w:t>
            </w:r>
          </w:p>
        </w:tc>
      </w:tr>
    </w:tbl>
    <w:p w14:paraId="54565D45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6.4. </w:t>
      </w:r>
      <w:r w:rsidR="004A3C0D" w:rsidRPr="00C1551C">
        <w:rPr>
          <w:lang w:val="en-US"/>
        </w:rPr>
        <w:t>Motivo de utilización desaconsejado</w:t>
      </w:r>
    </w:p>
    <w:p w14:paraId="1044F989" w14:textId="77777777" w:rsidR="00761A68" w:rsidRPr="00657656" w:rsidRDefault="00260223" w:rsidP="00850B91">
      <w:pPr>
        <w:pStyle w:val="SDSTextNormal"/>
        <w:rPr>
          <w:lang w:val="fr-BE"/>
        </w:rPr>
      </w:pPr>
      <w:r w:rsidRPr="00657656">
        <w:rPr>
          <w:noProof/>
          <w:lang w:val="fr-BE"/>
        </w:rPr>
        <w:t>Para más información, ver sección 8 : "Control de la exposición/protección personal".</w:t>
      </w:r>
    </w:p>
    <w:p w14:paraId="4125AB9A" w14:textId="77777777" w:rsidR="00346760" w:rsidRPr="00F057B2" w:rsidRDefault="004A3C0D" w:rsidP="00B42135">
      <w:pPr>
        <w:pStyle w:val="SDSTextHeading1"/>
        <w:rPr>
          <w:noProof w:val="0"/>
          <w:lang w:val="fr-BE"/>
        </w:rPr>
      </w:pPr>
      <w:r w:rsidRPr="00F057B2">
        <w:rPr>
          <w:lang w:val="fr-BE"/>
        </w:rPr>
        <w:lastRenderedPageBreak/>
        <w:t>SECCIÓN 7</w:t>
      </w:r>
      <w:r w:rsidR="00260223" w:rsidRPr="00F057B2">
        <w:rPr>
          <w:noProof w:val="0"/>
          <w:lang w:val="fr-BE"/>
        </w:rPr>
        <w:t xml:space="preserve">: </w:t>
      </w:r>
      <w:r w:rsidRPr="00F057B2">
        <w:rPr>
          <w:lang w:val="fr-BE"/>
        </w:rPr>
        <w:t>Manejo y almacenamiento</w:t>
      </w:r>
    </w:p>
    <w:p w14:paraId="5D34FA93" w14:textId="77777777" w:rsidR="0075599D" w:rsidRPr="00F057B2" w:rsidRDefault="00530C1D" w:rsidP="00B42135">
      <w:pPr>
        <w:pStyle w:val="SDSTextHeading2"/>
        <w:rPr>
          <w:noProof w:val="0"/>
          <w:lang w:val="fr-BE"/>
        </w:rPr>
      </w:pPr>
      <w:r w:rsidRPr="00F057B2">
        <w:rPr>
          <w:noProof w:val="0"/>
          <w:lang w:val="fr-BE"/>
        </w:rPr>
        <w:t xml:space="preserve">7.1. </w:t>
      </w:r>
      <w:r w:rsidR="004A3C0D" w:rsidRPr="00F057B2">
        <w:rPr>
          <w:lang w:val="fr-BE"/>
        </w:rPr>
        <w:t>Precauciones para una manipulación segura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1BBC2F35" w14:textId="77777777" w:rsidTr="00BF4DD5">
        <w:tc>
          <w:tcPr>
            <w:tcW w:w="3685" w:type="dxa"/>
          </w:tcPr>
          <w:p w14:paraId="547DCC1E" w14:textId="77777777" w:rsidR="001008D5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Precauciones para una manipulación segura</w:t>
            </w:r>
          </w:p>
        </w:tc>
        <w:tc>
          <w:tcPr>
            <w:tcW w:w="283" w:type="dxa"/>
          </w:tcPr>
          <w:p w14:paraId="790C7842" w14:textId="77777777" w:rsidR="001008D5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E6E6240" w14:textId="77777777" w:rsidR="001008D5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Evitar todo contacto con los ojos, la piel o la ropa. No respirar polvos/humos/gases/nieblas/vapores/aerosoles. No lo ingiera. Manipular y abrir recipiente con cuidado. No comer, ni beber, ni fumar durante su utilización. Use únicamente en lugares bien ventilados. Use EPP apropiado (ver Sección 8).</w:t>
            </w:r>
          </w:p>
        </w:tc>
      </w:tr>
      <w:tr w:rsidR="00722E00" w14:paraId="01D16D8A" w14:textId="77777777" w:rsidTr="00BF4DD5">
        <w:tc>
          <w:tcPr>
            <w:tcW w:w="3685" w:type="dxa"/>
          </w:tcPr>
          <w:p w14:paraId="1D6BC4C5" w14:textId="77777777" w:rsidR="00A44DD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Medidas de higiene</w:t>
            </w:r>
          </w:p>
        </w:tc>
        <w:tc>
          <w:tcPr>
            <w:tcW w:w="283" w:type="dxa"/>
          </w:tcPr>
          <w:p w14:paraId="4A687C1A" w14:textId="77777777" w:rsidR="00A44DDE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56DD6AD" w14:textId="77777777" w:rsidR="00A44DD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Quitar inmediatamente toda la ropa contaminada y lavarla antes de volverla a usar. Lávese bien las manos, los antebrazos y la cara después de manipular el producto.</w:t>
            </w:r>
          </w:p>
        </w:tc>
      </w:tr>
    </w:tbl>
    <w:p w14:paraId="5A63ED92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7.2. </w:t>
      </w:r>
      <w:r w:rsidR="003B1123" w:rsidRPr="00C1551C">
        <w:rPr>
          <w:lang w:val="en-US"/>
        </w:rPr>
        <w:t>Condiciones de almacenamiento seguro, incluidas cualesquiera incompatibilidades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2467464A" w14:textId="77777777" w:rsidTr="00BF4DD5">
        <w:tc>
          <w:tcPr>
            <w:tcW w:w="3685" w:type="dxa"/>
          </w:tcPr>
          <w:p w14:paraId="469DDAD9" w14:textId="77777777" w:rsidR="00E70FF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Condiciones de almacenamiento</w:t>
            </w:r>
          </w:p>
        </w:tc>
        <w:tc>
          <w:tcPr>
            <w:tcW w:w="283" w:type="dxa"/>
          </w:tcPr>
          <w:p w14:paraId="30E19B63" w14:textId="77777777" w:rsidR="00E70FFC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A12F5A9" w14:textId="77777777" w:rsidR="00E70FFC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Manténgase fuera del alcance de los niños. Mantener el recipiente herméticamente cerrado. Guardar bajo llave.</w:t>
            </w:r>
          </w:p>
        </w:tc>
      </w:tr>
    </w:tbl>
    <w:p w14:paraId="29003BF5" w14:textId="77777777" w:rsidR="00346760" w:rsidRPr="00F057B2" w:rsidRDefault="004A3C0D" w:rsidP="00B42135">
      <w:pPr>
        <w:pStyle w:val="SDSTextHeading1"/>
        <w:rPr>
          <w:noProof w:val="0"/>
          <w:lang w:val="fr-BE"/>
        </w:rPr>
      </w:pPr>
      <w:r w:rsidRPr="00F057B2">
        <w:rPr>
          <w:lang w:val="fr-BE"/>
        </w:rPr>
        <w:t>SECCIÓN 8</w:t>
      </w:r>
      <w:r w:rsidR="00260223" w:rsidRPr="00F057B2">
        <w:rPr>
          <w:noProof w:val="0"/>
          <w:lang w:val="fr-BE"/>
        </w:rPr>
        <w:t xml:space="preserve">: </w:t>
      </w:r>
      <w:r w:rsidRPr="00F057B2">
        <w:rPr>
          <w:lang w:val="fr-BE"/>
        </w:rPr>
        <w:t>Controles de exposición/protección personal</w:t>
      </w:r>
    </w:p>
    <w:p w14:paraId="0908ECE4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8.1. </w:t>
      </w:r>
      <w:r w:rsidR="004A3C0D" w:rsidRPr="00C1551C">
        <w:rPr>
          <w:lang w:val="en-US"/>
        </w:rPr>
        <w:t>Parámetros de control</w:t>
      </w:r>
    </w:p>
    <w:p w14:paraId="367493DC" w14:textId="77777777" w:rsidR="00C25D49" w:rsidRPr="00C1551C" w:rsidRDefault="00C25D49" w:rsidP="006B1DD6">
      <w:pPr>
        <w:pStyle w:val="SDSTextBlankLine"/>
        <w:rPr>
          <w:lang w:val="en-US"/>
        </w:rPr>
      </w:pPr>
    </w:p>
    <w:tbl>
      <w:tblPr>
        <w:tblStyle w:val="SDSTableWithBordersWithHeaderRow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47D7B785" w14:textId="77777777" w:rsidTr="00722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000" w:type="pct"/>
            <w:hideMark/>
          </w:tcPr>
          <w:p w14:paraId="31593F22" w14:textId="2266BA1A" w:rsidR="002E4282" w:rsidRPr="00C1551C" w:rsidRDefault="00260223" w:rsidP="00A3676F">
            <w:pPr>
              <w:pStyle w:val="SDSTableTextHeading1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 xml:space="preserve">eXact color </w:t>
            </w:r>
            <w:r w:rsidR="00416587">
              <w:rPr>
                <w:lang w:val="en-US"/>
              </w:rPr>
              <w:t>Thickener</w:t>
            </w:r>
            <w:r w:rsidRPr="00C1551C">
              <w:rPr>
                <w:noProof w:val="0"/>
                <w:lang w:val="en-US"/>
              </w:rPr>
              <w:t xml:space="preserve"> </w:t>
            </w:r>
          </w:p>
        </w:tc>
      </w:tr>
      <w:tr w:rsidR="00722E00" w14:paraId="065350A6" w14:textId="77777777" w:rsidTr="00722E00">
        <w:trPr>
          <w:trHeight w:val="20"/>
        </w:trPr>
        <w:tc>
          <w:tcPr>
            <w:tcW w:w="5000" w:type="pct"/>
            <w:hideMark/>
          </w:tcPr>
          <w:p w14:paraId="39A83DB0" w14:textId="77777777" w:rsidR="00604B7C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se dispone de más información</w:t>
            </w:r>
          </w:p>
        </w:tc>
      </w:tr>
    </w:tbl>
    <w:p w14:paraId="45499D43" w14:textId="77777777" w:rsidR="00C25D49" w:rsidRPr="00C1551C" w:rsidRDefault="00C25D49" w:rsidP="006B1DD6">
      <w:pPr>
        <w:pStyle w:val="SDSTextBlankLine"/>
        <w:rPr>
          <w:lang w:val="en-US"/>
        </w:rPr>
      </w:pPr>
    </w:p>
    <w:tbl>
      <w:tblPr>
        <w:tblStyle w:val="SDSTableWithBordersWithHeaderRow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3ADAD06B" w14:textId="77777777" w:rsidTr="00722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000" w:type="pct"/>
            <w:hideMark/>
          </w:tcPr>
          <w:p w14:paraId="3422EC95" w14:textId="77777777" w:rsidR="002E4282" w:rsidRPr="00C1551C" w:rsidRDefault="00260223" w:rsidP="00A3676F">
            <w:pPr>
              <w:pStyle w:val="SDSTableTextHeading1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2-amino-2-metil-1-propanol</w:t>
            </w:r>
            <w:r w:rsidRPr="00C1551C">
              <w:rPr>
                <w:noProof w:val="0"/>
                <w:lang w:val="en-US"/>
              </w:rPr>
              <w:t xml:space="preserve"> </w:t>
            </w:r>
            <w:r w:rsidR="00447F8B" w:rsidRPr="00C1551C">
              <w:rPr>
                <w:lang w:val="en-US"/>
              </w:rPr>
              <w:t>(124-68-5)</w:t>
            </w:r>
          </w:p>
        </w:tc>
      </w:tr>
      <w:tr w:rsidR="00722E00" w14:paraId="2EAF4BE1" w14:textId="77777777" w:rsidTr="00722E00">
        <w:trPr>
          <w:trHeight w:val="20"/>
        </w:trPr>
        <w:tc>
          <w:tcPr>
            <w:tcW w:w="5000" w:type="pct"/>
            <w:hideMark/>
          </w:tcPr>
          <w:p w14:paraId="777A6CDD" w14:textId="77777777" w:rsidR="00604B7C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se dispone de más información</w:t>
            </w:r>
          </w:p>
        </w:tc>
      </w:tr>
    </w:tbl>
    <w:p w14:paraId="15FEB84E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8.2. </w:t>
      </w:r>
      <w:r w:rsidR="004A3C0D" w:rsidRPr="00C1551C">
        <w:rPr>
          <w:lang w:val="en-US"/>
        </w:rPr>
        <w:t>Controles apropiados de ingeniería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74378FF8" w14:textId="77777777" w:rsidTr="00BF4DD5">
        <w:tc>
          <w:tcPr>
            <w:tcW w:w="3685" w:type="dxa"/>
          </w:tcPr>
          <w:p w14:paraId="67F13956" w14:textId="77777777" w:rsidR="00FF57F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Controles apropiados de ingeniería</w:t>
            </w:r>
          </w:p>
        </w:tc>
        <w:tc>
          <w:tcPr>
            <w:tcW w:w="283" w:type="dxa"/>
          </w:tcPr>
          <w:p w14:paraId="2C319081" w14:textId="77777777" w:rsidR="00FF57F9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4816CCC" w14:textId="77777777" w:rsidR="00FF57F9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Asegurar buena ventilación del lugar de trabajo. Proporcionar estaciones de lavado de ojos y duchas de seguridad de fácil acceso.</w:t>
            </w:r>
          </w:p>
        </w:tc>
      </w:tr>
      <w:tr w:rsidR="00722E00" w14:paraId="39B6CECA" w14:textId="77777777" w:rsidTr="00BF4DD5">
        <w:tc>
          <w:tcPr>
            <w:tcW w:w="3685" w:type="dxa"/>
          </w:tcPr>
          <w:p w14:paraId="129B1056" w14:textId="77777777" w:rsidR="00B54F2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Controles de la exposición ambiental</w:t>
            </w:r>
          </w:p>
        </w:tc>
        <w:tc>
          <w:tcPr>
            <w:tcW w:w="283" w:type="dxa"/>
          </w:tcPr>
          <w:p w14:paraId="61CE74CD" w14:textId="77777777" w:rsidR="00B54F29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863DA34" w14:textId="77777777" w:rsidR="00B54F2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dispersar en el medio ambiente.</w:t>
            </w:r>
          </w:p>
        </w:tc>
      </w:tr>
    </w:tbl>
    <w:p w14:paraId="3527E351" w14:textId="77777777" w:rsidR="007B2E5F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8.3. </w:t>
      </w:r>
      <w:r w:rsidR="003C5CF9" w:rsidRPr="00C1551C">
        <w:rPr>
          <w:lang w:val="en-US"/>
        </w:rPr>
        <w:t>Medidas de protección individual/Equipo de protección personal</w:t>
      </w:r>
    </w:p>
    <w:tbl>
      <w:tblPr>
        <w:tblStyle w:val="SDSTableWithBorders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31094FC3" w14:textId="77777777" w:rsidTr="004554DA">
        <w:tc>
          <w:tcPr>
            <w:tcW w:w="10830" w:type="dxa"/>
          </w:tcPr>
          <w:p w14:paraId="56485C49" w14:textId="77777777" w:rsidR="007B2E5F" w:rsidRPr="00C1551C" w:rsidRDefault="004A3C0D" w:rsidP="00D95915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Protección de las manos</w:t>
            </w:r>
            <w:r w:rsidR="00260223" w:rsidRPr="00C1551C">
              <w:rPr>
                <w:noProof w:val="0"/>
                <w:lang w:val="en-US"/>
              </w:rPr>
              <w:t>:</w:t>
            </w:r>
          </w:p>
        </w:tc>
      </w:tr>
      <w:tr w:rsidR="00722E00" w14:paraId="0514600C" w14:textId="77777777" w:rsidTr="004554DA">
        <w:tc>
          <w:tcPr>
            <w:tcW w:w="10830" w:type="dxa"/>
          </w:tcPr>
          <w:p w14:paraId="4D45AD40" w14:textId="77777777" w:rsidR="007B2E5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Llevar guantes adecuados, resistentes a los químicos. Consulte la información del fabricante sobre la idoneidad de los materiales y el espesor del material de los guantes.</w:t>
            </w:r>
          </w:p>
        </w:tc>
      </w:tr>
    </w:tbl>
    <w:p w14:paraId="79B56022" w14:textId="77777777" w:rsidR="007B2E5F" w:rsidRPr="00C1551C" w:rsidRDefault="007B2E5F" w:rsidP="007C76BA">
      <w:pPr>
        <w:pStyle w:val="SDSTextBlankLine"/>
        <w:rPr>
          <w:lang w:val="en-US"/>
        </w:rPr>
      </w:pPr>
    </w:p>
    <w:tbl>
      <w:tblPr>
        <w:tblStyle w:val="SDSTableWithBorders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34C1719C" w14:textId="77777777" w:rsidTr="00630EF5">
        <w:tc>
          <w:tcPr>
            <w:tcW w:w="10830" w:type="dxa"/>
          </w:tcPr>
          <w:p w14:paraId="3E35E5E6" w14:textId="77777777" w:rsidR="007B2E5F" w:rsidRPr="00C1551C" w:rsidRDefault="004A3C0D" w:rsidP="00D95915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Protección ocular</w:t>
            </w:r>
            <w:r w:rsidR="00260223" w:rsidRPr="00C1551C">
              <w:rPr>
                <w:noProof w:val="0"/>
                <w:lang w:val="en-US"/>
              </w:rPr>
              <w:t>:</w:t>
            </w:r>
          </w:p>
        </w:tc>
      </w:tr>
      <w:tr w:rsidR="00722E00" w14:paraId="63C6D7AA" w14:textId="77777777" w:rsidTr="00630EF5">
        <w:tc>
          <w:tcPr>
            <w:tcW w:w="10830" w:type="dxa"/>
          </w:tcPr>
          <w:p w14:paraId="7C304B54" w14:textId="77777777" w:rsidR="007B2E5F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Use protección para los ojos/la cara</w:t>
            </w:r>
          </w:p>
        </w:tc>
      </w:tr>
    </w:tbl>
    <w:p w14:paraId="5E4C823A" w14:textId="77777777" w:rsidR="007B2E5F" w:rsidRPr="00C1551C" w:rsidRDefault="007B2E5F" w:rsidP="007C76BA">
      <w:pPr>
        <w:pStyle w:val="SDSTextBlankLine"/>
        <w:rPr>
          <w:lang w:val="en-US"/>
        </w:rPr>
      </w:pPr>
    </w:p>
    <w:tbl>
      <w:tblPr>
        <w:tblStyle w:val="SDSTableWithBorders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2AB5B75C" w14:textId="77777777" w:rsidTr="00862C76">
        <w:tc>
          <w:tcPr>
            <w:tcW w:w="10830" w:type="dxa"/>
          </w:tcPr>
          <w:p w14:paraId="382CD35F" w14:textId="77777777" w:rsidR="007B2E5F" w:rsidRPr="00C1551C" w:rsidRDefault="00260223" w:rsidP="00D95915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Protección de la piel y del cuerpo</w:t>
            </w:r>
            <w:r w:rsidRPr="00C1551C">
              <w:rPr>
                <w:noProof w:val="0"/>
                <w:lang w:val="en-US"/>
              </w:rPr>
              <w:t>:</w:t>
            </w:r>
          </w:p>
        </w:tc>
      </w:tr>
      <w:tr w:rsidR="00722E00" w14:paraId="1D76934A" w14:textId="77777777" w:rsidTr="00862C76">
        <w:tc>
          <w:tcPr>
            <w:tcW w:w="10830" w:type="dxa"/>
          </w:tcPr>
          <w:p w14:paraId="184801B7" w14:textId="77777777" w:rsidR="007B2E5F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Llevar ropa de protección adecuada</w:t>
            </w:r>
          </w:p>
        </w:tc>
      </w:tr>
    </w:tbl>
    <w:p w14:paraId="68FD2E22" w14:textId="77777777" w:rsidR="007B2E5F" w:rsidRPr="00C1551C" w:rsidRDefault="007B2E5F" w:rsidP="007C76BA">
      <w:pPr>
        <w:pStyle w:val="SDSTextBlankLine"/>
        <w:rPr>
          <w:lang w:val="en-US"/>
        </w:rPr>
      </w:pPr>
    </w:p>
    <w:tbl>
      <w:tblPr>
        <w:tblStyle w:val="SDSTableWithBorders"/>
        <w:tblW w:w="10830" w:type="dxa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4BE170CF" w14:textId="77777777" w:rsidTr="00157695">
        <w:tc>
          <w:tcPr>
            <w:tcW w:w="10830" w:type="dxa"/>
          </w:tcPr>
          <w:p w14:paraId="53DFCDA7" w14:textId="77777777" w:rsidR="007B2E5F" w:rsidRPr="00C1551C" w:rsidRDefault="004A3C0D" w:rsidP="00D95915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Protección de las vías respiratorias</w:t>
            </w:r>
            <w:r w:rsidR="00260223" w:rsidRPr="00C1551C">
              <w:rPr>
                <w:noProof w:val="0"/>
                <w:lang w:val="en-US"/>
              </w:rPr>
              <w:t>:</w:t>
            </w:r>
          </w:p>
        </w:tc>
      </w:tr>
      <w:tr w:rsidR="00722E00" w14:paraId="126171F2" w14:textId="77777777" w:rsidTr="00157695">
        <w:tc>
          <w:tcPr>
            <w:tcW w:w="10830" w:type="dxa"/>
          </w:tcPr>
          <w:p w14:paraId="22B199AE" w14:textId="77777777" w:rsidR="007B2E5F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En caso de ventilación insuficiente, usar equipo respiratorio adecuado. La selección del respirador se debe basar en el conocimiento previo de los niveles, los riesgos de producto y los límites de trabajo de seguridad del respirador seleccionado. Las Hojas de Seguridad (SDS) no pueden proporcionar pautas detalladas y completas sobre la protección respiratoria. La protección respiratoria debe ser seleccionada por una persona debidamente calificada que haya evaluado el entorno de trabajo.</w:t>
            </w:r>
          </w:p>
        </w:tc>
      </w:tr>
    </w:tbl>
    <w:p w14:paraId="3F5CFA33" w14:textId="77777777" w:rsidR="007B2E5F" w:rsidRPr="00C1551C" w:rsidRDefault="007B2E5F" w:rsidP="007C76BA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10828"/>
      </w:tblGrid>
      <w:tr w:rsidR="00722E00" w14:paraId="674E9242" w14:textId="77777777" w:rsidTr="00BF4DD5">
        <w:tc>
          <w:tcPr>
            <w:tcW w:w="10828" w:type="dxa"/>
          </w:tcPr>
          <w:p w14:paraId="6CF75396" w14:textId="77777777" w:rsidR="007B2E5F" w:rsidRPr="00C1551C" w:rsidRDefault="004A3C0D" w:rsidP="00AD016F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Otros datos</w:t>
            </w:r>
            <w:r w:rsidR="00260223" w:rsidRPr="00C1551C">
              <w:rPr>
                <w:noProof w:val="0"/>
                <w:lang w:val="en-US"/>
              </w:rPr>
              <w:t>:</w:t>
            </w:r>
          </w:p>
        </w:tc>
      </w:tr>
      <w:tr w:rsidR="00722E00" w14:paraId="61199606" w14:textId="77777777" w:rsidTr="00BF4DD5">
        <w:tc>
          <w:tcPr>
            <w:tcW w:w="10828" w:type="dxa"/>
          </w:tcPr>
          <w:p w14:paraId="4C4DD60D" w14:textId="77777777" w:rsidR="007B2E5F" w:rsidRPr="00657656" w:rsidRDefault="00260223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Manipular de acuerdo con precauciones de higiene industrial y procedimientos de seguridad. No comer, beber o fumar mientras se manipula este producto.</w:t>
            </w:r>
          </w:p>
        </w:tc>
      </w:tr>
    </w:tbl>
    <w:p w14:paraId="2D9D5433" w14:textId="77777777" w:rsidR="00346760" w:rsidRPr="00657656" w:rsidRDefault="004A3C0D" w:rsidP="00B42135">
      <w:pPr>
        <w:pStyle w:val="SDSTextHeading1"/>
        <w:rPr>
          <w:noProof w:val="0"/>
          <w:lang w:val="fr-BE"/>
        </w:rPr>
      </w:pPr>
      <w:r w:rsidRPr="00657656">
        <w:rPr>
          <w:lang w:val="fr-BE"/>
        </w:rPr>
        <w:lastRenderedPageBreak/>
        <w:t>SECCIÓN 9</w:t>
      </w:r>
      <w:r w:rsidR="00260223" w:rsidRPr="00657656">
        <w:rPr>
          <w:noProof w:val="0"/>
          <w:lang w:val="fr-BE"/>
        </w:rPr>
        <w:t xml:space="preserve">: </w:t>
      </w:r>
      <w:r w:rsidRPr="00657656">
        <w:rPr>
          <w:lang w:val="fr-BE"/>
        </w:rPr>
        <w:t>Propiedades físicas y químicas</w:t>
      </w:r>
    </w:p>
    <w:p w14:paraId="07B3F136" w14:textId="77777777" w:rsidR="0075599D" w:rsidRPr="00657656" w:rsidRDefault="00530C1D" w:rsidP="00B42135">
      <w:pPr>
        <w:pStyle w:val="SDSTextHeading2"/>
        <w:rPr>
          <w:noProof w:val="0"/>
          <w:lang w:val="fr-BE"/>
        </w:rPr>
      </w:pPr>
      <w:r w:rsidRPr="00657656">
        <w:rPr>
          <w:noProof w:val="0"/>
          <w:lang w:val="fr-BE"/>
        </w:rPr>
        <w:t xml:space="preserve">9.1. </w:t>
      </w:r>
      <w:r w:rsidR="003B1123" w:rsidRPr="00657656">
        <w:rPr>
          <w:lang w:val="fr-BE"/>
        </w:rPr>
        <w:t>Información sobre propiedades físicas y químicas básicas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341D67F1" w14:textId="77777777" w:rsidTr="00C44B30">
        <w:trPr>
          <w:trHeight w:val="20"/>
        </w:trPr>
        <w:tc>
          <w:tcPr>
            <w:tcW w:w="3685" w:type="dxa"/>
          </w:tcPr>
          <w:p w14:paraId="1D395F70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Estado físico</w:t>
            </w:r>
          </w:p>
        </w:tc>
        <w:tc>
          <w:tcPr>
            <w:tcW w:w="283" w:type="dxa"/>
          </w:tcPr>
          <w:p w14:paraId="3D0F15B8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6C0F902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Líquido</w:t>
            </w:r>
          </w:p>
        </w:tc>
      </w:tr>
      <w:tr w:rsidR="00722E00" w14:paraId="11D401D8" w14:textId="77777777" w:rsidTr="00C44B30">
        <w:trPr>
          <w:trHeight w:val="20"/>
        </w:trPr>
        <w:tc>
          <w:tcPr>
            <w:tcW w:w="3685" w:type="dxa"/>
          </w:tcPr>
          <w:p w14:paraId="67295473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Apariencia</w:t>
            </w:r>
          </w:p>
        </w:tc>
        <w:tc>
          <w:tcPr>
            <w:tcW w:w="283" w:type="dxa"/>
          </w:tcPr>
          <w:p w14:paraId="3799C00E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069B1BA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Claro.</w:t>
            </w:r>
          </w:p>
        </w:tc>
      </w:tr>
      <w:tr w:rsidR="00722E00" w14:paraId="424E77FD" w14:textId="77777777" w:rsidTr="00C44B30">
        <w:trPr>
          <w:trHeight w:val="20"/>
        </w:trPr>
        <w:tc>
          <w:tcPr>
            <w:tcW w:w="3685" w:type="dxa"/>
          </w:tcPr>
          <w:p w14:paraId="0D5763B5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Color</w:t>
            </w:r>
          </w:p>
        </w:tc>
        <w:tc>
          <w:tcPr>
            <w:tcW w:w="283" w:type="dxa"/>
          </w:tcPr>
          <w:p w14:paraId="6C98DEFB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3FAF4748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Claro</w:t>
            </w:r>
          </w:p>
        </w:tc>
      </w:tr>
      <w:tr w:rsidR="00722E00" w14:paraId="33CA7A29" w14:textId="77777777" w:rsidTr="00C44B30">
        <w:trPr>
          <w:trHeight w:val="20"/>
        </w:trPr>
        <w:tc>
          <w:tcPr>
            <w:tcW w:w="3685" w:type="dxa"/>
          </w:tcPr>
          <w:p w14:paraId="575DEECA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Olor</w:t>
            </w:r>
          </w:p>
        </w:tc>
        <w:tc>
          <w:tcPr>
            <w:tcW w:w="283" w:type="dxa"/>
          </w:tcPr>
          <w:p w14:paraId="499E98F8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45F36E9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Amina</w:t>
            </w:r>
          </w:p>
        </w:tc>
      </w:tr>
      <w:tr w:rsidR="00722E00" w14:paraId="323B527B" w14:textId="77777777" w:rsidTr="00C44B30">
        <w:trPr>
          <w:trHeight w:val="20"/>
        </w:trPr>
        <w:tc>
          <w:tcPr>
            <w:tcW w:w="3685" w:type="dxa"/>
          </w:tcPr>
          <w:p w14:paraId="79BD57D9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Umbral olfativo</w:t>
            </w:r>
          </w:p>
        </w:tc>
        <w:tc>
          <w:tcPr>
            <w:tcW w:w="283" w:type="dxa"/>
          </w:tcPr>
          <w:p w14:paraId="6FE021AE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479082D" w14:textId="77777777" w:rsidR="00844440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663A16CC" w14:textId="77777777" w:rsidTr="00C44B30">
        <w:trPr>
          <w:trHeight w:val="20"/>
        </w:trPr>
        <w:tc>
          <w:tcPr>
            <w:tcW w:w="3685" w:type="dxa"/>
          </w:tcPr>
          <w:p w14:paraId="28D81200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pH</w:t>
            </w:r>
          </w:p>
        </w:tc>
        <w:tc>
          <w:tcPr>
            <w:tcW w:w="283" w:type="dxa"/>
          </w:tcPr>
          <w:p w14:paraId="04375143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93520D9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12.6</w:t>
            </w:r>
          </w:p>
        </w:tc>
      </w:tr>
      <w:tr w:rsidR="00722E00" w14:paraId="0CF35217" w14:textId="77777777" w:rsidTr="00C44B30">
        <w:trPr>
          <w:trHeight w:val="20"/>
        </w:trPr>
        <w:tc>
          <w:tcPr>
            <w:tcW w:w="3685" w:type="dxa"/>
          </w:tcPr>
          <w:p w14:paraId="5D897483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Punto de fusión</w:t>
            </w:r>
          </w:p>
        </w:tc>
        <w:tc>
          <w:tcPr>
            <w:tcW w:w="283" w:type="dxa"/>
          </w:tcPr>
          <w:p w14:paraId="7D47AEB6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2067640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374EA81B" w14:textId="77777777" w:rsidTr="00C44B30">
        <w:trPr>
          <w:trHeight w:val="20"/>
        </w:trPr>
        <w:tc>
          <w:tcPr>
            <w:tcW w:w="3685" w:type="dxa"/>
          </w:tcPr>
          <w:p w14:paraId="6DA0F1DA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Punto de congelación</w:t>
            </w:r>
          </w:p>
        </w:tc>
        <w:tc>
          <w:tcPr>
            <w:tcW w:w="283" w:type="dxa"/>
          </w:tcPr>
          <w:p w14:paraId="526B2C8F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499473B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3CB414B6" w14:textId="77777777" w:rsidTr="00C44B30">
        <w:trPr>
          <w:trHeight w:val="20"/>
        </w:trPr>
        <w:tc>
          <w:tcPr>
            <w:tcW w:w="3685" w:type="dxa"/>
          </w:tcPr>
          <w:p w14:paraId="5F93EF72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Punto de ebullición</w:t>
            </w:r>
          </w:p>
        </w:tc>
        <w:tc>
          <w:tcPr>
            <w:tcW w:w="283" w:type="dxa"/>
          </w:tcPr>
          <w:p w14:paraId="4955C7DF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AE19F95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100 °C (212 °F)</w:t>
            </w:r>
          </w:p>
        </w:tc>
      </w:tr>
      <w:tr w:rsidR="00722E00" w14:paraId="49E11C41" w14:textId="77777777" w:rsidTr="00C44B30">
        <w:trPr>
          <w:trHeight w:val="20"/>
        </w:trPr>
        <w:tc>
          <w:tcPr>
            <w:tcW w:w="3685" w:type="dxa"/>
          </w:tcPr>
          <w:p w14:paraId="638B4E13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Punto de inflamación</w:t>
            </w:r>
          </w:p>
        </w:tc>
        <w:tc>
          <w:tcPr>
            <w:tcW w:w="283" w:type="dxa"/>
          </w:tcPr>
          <w:p w14:paraId="723F2570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B8C2129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aplicable</w:t>
            </w:r>
          </w:p>
        </w:tc>
      </w:tr>
      <w:tr w:rsidR="00722E00" w14:paraId="2BC3E588" w14:textId="77777777" w:rsidTr="00C44B30">
        <w:trPr>
          <w:trHeight w:val="20"/>
        </w:trPr>
        <w:tc>
          <w:tcPr>
            <w:tcW w:w="3685" w:type="dxa"/>
          </w:tcPr>
          <w:p w14:paraId="5C05B4EA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Grado relativo de evaporación (acetato de butilo=1)</w:t>
            </w:r>
          </w:p>
        </w:tc>
        <w:tc>
          <w:tcPr>
            <w:tcW w:w="283" w:type="dxa"/>
          </w:tcPr>
          <w:p w14:paraId="61FA63E6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DD76829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19D8F6D8" w14:textId="77777777" w:rsidTr="00C44B30">
        <w:trPr>
          <w:trHeight w:val="20"/>
        </w:trPr>
        <w:tc>
          <w:tcPr>
            <w:tcW w:w="3685" w:type="dxa"/>
          </w:tcPr>
          <w:p w14:paraId="154956D2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>
              <w:rPr>
                <w:lang w:val="en-US"/>
              </w:rPr>
              <w:t>Inflamabilidad (sólido, gas)</w:t>
            </w:r>
          </w:p>
        </w:tc>
        <w:tc>
          <w:tcPr>
            <w:tcW w:w="283" w:type="dxa"/>
          </w:tcPr>
          <w:p w14:paraId="3994638C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CBBC09D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inflamable</w:t>
            </w:r>
          </w:p>
        </w:tc>
      </w:tr>
      <w:tr w:rsidR="00722E00" w14:paraId="1C5A4F92" w14:textId="77777777" w:rsidTr="00C44B30">
        <w:trPr>
          <w:trHeight w:val="20"/>
        </w:trPr>
        <w:tc>
          <w:tcPr>
            <w:tcW w:w="3685" w:type="dxa"/>
          </w:tcPr>
          <w:p w14:paraId="33826B9A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Presión de vapor</w:t>
            </w:r>
          </w:p>
        </w:tc>
        <w:tc>
          <w:tcPr>
            <w:tcW w:w="283" w:type="dxa"/>
          </w:tcPr>
          <w:p w14:paraId="2D66B017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77E1E39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0DA1DCCC" w14:textId="77777777" w:rsidTr="00C44B30">
        <w:trPr>
          <w:trHeight w:val="20"/>
        </w:trPr>
        <w:tc>
          <w:tcPr>
            <w:tcW w:w="3685" w:type="dxa"/>
          </w:tcPr>
          <w:p w14:paraId="4FAB45DE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Densidad relativa de vapor a 20°C</w:t>
            </w:r>
            <w:r w:rsidR="00D62E7E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78A42778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C8B0DEB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3756C24C" w14:textId="77777777" w:rsidTr="00C44B30">
        <w:trPr>
          <w:trHeight w:val="20"/>
        </w:trPr>
        <w:tc>
          <w:tcPr>
            <w:tcW w:w="3685" w:type="dxa"/>
          </w:tcPr>
          <w:p w14:paraId="15A02B38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Densidad relativa</w:t>
            </w:r>
          </w:p>
        </w:tc>
        <w:tc>
          <w:tcPr>
            <w:tcW w:w="283" w:type="dxa"/>
          </w:tcPr>
          <w:p w14:paraId="3CA6C428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4C010F0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0.98</w:t>
            </w:r>
          </w:p>
        </w:tc>
      </w:tr>
      <w:tr w:rsidR="00722E00" w14:paraId="742D1E3E" w14:textId="77777777" w:rsidTr="00C44B30">
        <w:trPr>
          <w:trHeight w:val="20"/>
        </w:trPr>
        <w:tc>
          <w:tcPr>
            <w:tcW w:w="3685" w:type="dxa"/>
          </w:tcPr>
          <w:p w14:paraId="1668A1CC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Solubilidad</w:t>
            </w:r>
          </w:p>
        </w:tc>
        <w:tc>
          <w:tcPr>
            <w:tcW w:w="283" w:type="dxa"/>
          </w:tcPr>
          <w:p w14:paraId="4713CDD3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DCBF2C3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Miscible.</w:t>
            </w:r>
          </w:p>
        </w:tc>
      </w:tr>
      <w:tr w:rsidR="00722E00" w14:paraId="457E6AD9" w14:textId="77777777" w:rsidTr="00C44B30">
        <w:trPr>
          <w:trHeight w:val="20"/>
        </w:trPr>
        <w:tc>
          <w:tcPr>
            <w:tcW w:w="3685" w:type="dxa"/>
          </w:tcPr>
          <w:p w14:paraId="01EE36F3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Coeficiente de partición n-octanol/agua</w:t>
            </w:r>
          </w:p>
        </w:tc>
        <w:tc>
          <w:tcPr>
            <w:tcW w:w="283" w:type="dxa"/>
          </w:tcPr>
          <w:p w14:paraId="2ABEB6A9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1723594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69A469DF" w14:textId="77777777" w:rsidTr="00C44B30">
        <w:trPr>
          <w:trHeight w:val="20"/>
        </w:trPr>
        <w:tc>
          <w:tcPr>
            <w:tcW w:w="3685" w:type="dxa"/>
          </w:tcPr>
          <w:p w14:paraId="1DD5D8E2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Temperatura de autoignición</w:t>
            </w:r>
          </w:p>
        </w:tc>
        <w:tc>
          <w:tcPr>
            <w:tcW w:w="283" w:type="dxa"/>
          </w:tcPr>
          <w:p w14:paraId="2FEE059B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959EB4A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30726F84" w14:textId="77777777" w:rsidTr="00C44B30">
        <w:trPr>
          <w:trHeight w:val="20"/>
        </w:trPr>
        <w:tc>
          <w:tcPr>
            <w:tcW w:w="3685" w:type="dxa"/>
          </w:tcPr>
          <w:p w14:paraId="637E70BE" w14:textId="77777777" w:rsidR="000D2F4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Temperatura de descomposición</w:t>
            </w:r>
          </w:p>
        </w:tc>
        <w:tc>
          <w:tcPr>
            <w:tcW w:w="283" w:type="dxa"/>
          </w:tcPr>
          <w:p w14:paraId="04B815F9" w14:textId="77777777" w:rsidR="000D2F41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52FA8FB" w14:textId="77777777" w:rsidR="000D2F41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569B4737" w14:textId="77777777" w:rsidTr="00C44B30">
        <w:trPr>
          <w:trHeight w:val="20"/>
        </w:trPr>
        <w:tc>
          <w:tcPr>
            <w:tcW w:w="3685" w:type="dxa"/>
          </w:tcPr>
          <w:p w14:paraId="312CD5A0" w14:textId="77777777" w:rsidR="00F7664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Viscosidad, cinemático</w:t>
            </w:r>
          </w:p>
        </w:tc>
        <w:tc>
          <w:tcPr>
            <w:tcW w:w="283" w:type="dxa"/>
          </w:tcPr>
          <w:p w14:paraId="200C1738" w14:textId="77777777" w:rsidR="00F76644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AE38CC0" w14:textId="77777777" w:rsidR="00F7664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10 mm²/s</w:t>
            </w:r>
          </w:p>
        </w:tc>
      </w:tr>
      <w:tr w:rsidR="00722E00" w14:paraId="3131E70C" w14:textId="77777777" w:rsidTr="00C44B30">
        <w:trPr>
          <w:trHeight w:val="20"/>
        </w:trPr>
        <w:tc>
          <w:tcPr>
            <w:tcW w:w="3685" w:type="dxa"/>
          </w:tcPr>
          <w:p w14:paraId="1E07DBEE" w14:textId="77777777" w:rsidR="00F7664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Viscosidad, dinámico</w:t>
            </w:r>
          </w:p>
        </w:tc>
        <w:tc>
          <w:tcPr>
            <w:tcW w:w="283" w:type="dxa"/>
          </w:tcPr>
          <w:p w14:paraId="2E8CEFDC" w14:textId="77777777" w:rsidR="00F76644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FDA9FD0" w14:textId="77777777" w:rsidR="00F76644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50F271C8" w14:textId="77777777" w:rsidTr="00C44B30">
        <w:trPr>
          <w:trHeight w:val="20"/>
        </w:trPr>
        <w:tc>
          <w:tcPr>
            <w:tcW w:w="3685" w:type="dxa"/>
          </w:tcPr>
          <w:p w14:paraId="62799432" w14:textId="77777777" w:rsidR="00727F4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Límites de explosividad</w:t>
            </w:r>
          </w:p>
        </w:tc>
        <w:tc>
          <w:tcPr>
            <w:tcW w:w="283" w:type="dxa"/>
          </w:tcPr>
          <w:p w14:paraId="6D371E06" w14:textId="77777777" w:rsidR="00727F4C" w:rsidRPr="00C1551C" w:rsidRDefault="00260223" w:rsidP="00C219E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687C08A" w14:textId="77777777" w:rsidR="00727F4C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7A980DE8" w14:textId="77777777" w:rsidTr="00C44B30">
        <w:trPr>
          <w:trHeight w:val="20"/>
        </w:trPr>
        <w:tc>
          <w:tcPr>
            <w:tcW w:w="3685" w:type="dxa"/>
          </w:tcPr>
          <w:p w14:paraId="0003E50B" w14:textId="77777777" w:rsidR="00727F4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Propiedades explosivas</w:t>
            </w:r>
          </w:p>
        </w:tc>
        <w:tc>
          <w:tcPr>
            <w:tcW w:w="283" w:type="dxa"/>
          </w:tcPr>
          <w:p w14:paraId="3076933D" w14:textId="77777777" w:rsidR="00727F4C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FFB6680" w14:textId="77777777" w:rsidR="00B53992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  <w:tr w:rsidR="00722E00" w14:paraId="5DD30FD0" w14:textId="77777777" w:rsidTr="00C44B30">
        <w:trPr>
          <w:trHeight w:val="20"/>
        </w:trPr>
        <w:tc>
          <w:tcPr>
            <w:tcW w:w="3685" w:type="dxa"/>
          </w:tcPr>
          <w:p w14:paraId="365A77DD" w14:textId="77777777" w:rsidR="00727F4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Propiedades comburentes</w:t>
            </w:r>
          </w:p>
        </w:tc>
        <w:tc>
          <w:tcPr>
            <w:tcW w:w="283" w:type="dxa"/>
          </w:tcPr>
          <w:p w14:paraId="47B5396B" w14:textId="77777777" w:rsidR="00727F4C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E689970" w14:textId="77777777" w:rsidR="00B53992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 xml:space="preserve">No hay </w:t>
            </w:r>
            <w:proofErr w:type="spellStart"/>
            <w:r w:rsidRPr="00C1551C">
              <w:rPr>
                <w:noProof w:val="0"/>
                <w:lang w:val="en-US"/>
              </w:rPr>
              <w:t>datos</w:t>
            </w:r>
            <w:proofErr w:type="spellEnd"/>
            <w:r w:rsidRPr="00C1551C">
              <w:rPr>
                <w:noProof w:val="0"/>
                <w:lang w:val="en-US"/>
              </w:rPr>
              <w:t xml:space="preserve"> </w:t>
            </w:r>
            <w:proofErr w:type="spellStart"/>
            <w:r w:rsidRPr="00C1551C">
              <w:rPr>
                <w:noProof w:val="0"/>
                <w:lang w:val="en-US"/>
              </w:rPr>
              <w:t>disponibles</w:t>
            </w:r>
            <w:proofErr w:type="spellEnd"/>
          </w:p>
        </w:tc>
      </w:tr>
    </w:tbl>
    <w:p w14:paraId="05128C43" w14:textId="77777777" w:rsidR="0075599D" w:rsidRPr="00F0368E" w:rsidRDefault="00850B91" w:rsidP="00850B91">
      <w:pPr>
        <w:pStyle w:val="SDSTextHeading2"/>
        <w:rPr>
          <w:noProof w:val="0"/>
          <w:lang w:val="fr-BE"/>
        </w:rPr>
      </w:pPr>
      <w:bookmarkStart w:id="0" w:name="_Hlk87447023"/>
      <w:bookmarkEnd w:id="0"/>
      <w:r w:rsidRPr="00F0368E">
        <w:rPr>
          <w:noProof w:val="0"/>
          <w:lang w:val="fr-BE"/>
        </w:rPr>
        <w:t xml:space="preserve">9.2. </w:t>
      </w:r>
      <w:r w:rsidR="004A3C0D" w:rsidRPr="00F0368E">
        <w:rPr>
          <w:lang w:val="fr-BE"/>
        </w:rPr>
        <w:t>Otros datos</w:t>
      </w:r>
    </w:p>
    <w:p w14:paraId="339B96D2" w14:textId="77777777" w:rsidR="004D0747" w:rsidRPr="00C1551C" w:rsidRDefault="00260223" w:rsidP="00850B91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72F5BDC5" w14:textId="77777777" w:rsidR="00346760" w:rsidRPr="008765C7" w:rsidRDefault="004A3C0D" w:rsidP="00B42135">
      <w:pPr>
        <w:pStyle w:val="SDSTextHeading1"/>
        <w:rPr>
          <w:noProof w:val="0"/>
          <w:lang w:val="fr-BE"/>
        </w:rPr>
      </w:pPr>
      <w:r w:rsidRPr="008765C7">
        <w:rPr>
          <w:lang w:val="fr-BE"/>
        </w:rPr>
        <w:t>SECCIÓN 10</w:t>
      </w:r>
      <w:r w:rsidR="00260223" w:rsidRPr="008765C7">
        <w:rPr>
          <w:noProof w:val="0"/>
          <w:lang w:val="fr-BE"/>
        </w:rPr>
        <w:t xml:space="preserve">: </w:t>
      </w:r>
      <w:r w:rsidRPr="008765C7">
        <w:rPr>
          <w:lang w:val="fr-BE"/>
        </w:rPr>
        <w:t>Estabilidad y reactividad</w:t>
      </w:r>
    </w:p>
    <w:p w14:paraId="587E1358" w14:textId="77777777" w:rsidR="0075599D" w:rsidRPr="008765C7" w:rsidRDefault="00530C1D" w:rsidP="00B42135">
      <w:pPr>
        <w:pStyle w:val="SDSTextHeading2"/>
        <w:rPr>
          <w:noProof w:val="0"/>
          <w:lang w:val="fr-BE"/>
        </w:rPr>
      </w:pPr>
      <w:r w:rsidRPr="008765C7">
        <w:rPr>
          <w:noProof w:val="0"/>
          <w:lang w:val="fr-BE"/>
        </w:rPr>
        <w:t xml:space="preserve">10.1. </w:t>
      </w:r>
      <w:r w:rsidR="004A3C0D" w:rsidRPr="008765C7">
        <w:rPr>
          <w:lang w:val="fr-BE"/>
        </w:rPr>
        <w:t>Reactividad</w:t>
      </w:r>
    </w:p>
    <w:p w14:paraId="77B8FCA5" w14:textId="77777777" w:rsidR="004D0747" w:rsidRPr="00C1551C" w:rsidRDefault="00260223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No se conocen reacciones peligrosas bajo condiciones normales de uso.</w:t>
      </w:r>
    </w:p>
    <w:p w14:paraId="0EC13271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10.2. </w:t>
      </w:r>
      <w:r w:rsidR="004A3C0D" w:rsidRPr="00C1551C">
        <w:rPr>
          <w:lang w:val="en-US"/>
        </w:rPr>
        <w:t>Estabilidad química</w:t>
      </w:r>
    </w:p>
    <w:p w14:paraId="24B8CD21" w14:textId="77777777" w:rsidR="00D1622E" w:rsidRPr="00C1551C" w:rsidRDefault="004A3C0D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Estable bajo condiciones normales.</w:t>
      </w:r>
    </w:p>
    <w:p w14:paraId="60A227AE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10.3. </w:t>
      </w:r>
      <w:r w:rsidR="004A3C0D" w:rsidRPr="00C1551C">
        <w:rPr>
          <w:lang w:val="en-US"/>
        </w:rPr>
        <w:t>Posibilidad de reacciones peligrosas</w:t>
      </w:r>
    </w:p>
    <w:p w14:paraId="47D91CFF" w14:textId="77777777" w:rsidR="00D1622E" w:rsidRPr="00C1551C" w:rsidRDefault="00260223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No se conocen reacciones peligrosas bajo condiciones normales de uso.</w:t>
      </w:r>
    </w:p>
    <w:p w14:paraId="6F3A33DB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10.4. </w:t>
      </w:r>
      <w:r w:rsidR="004A3C0D" w:rsidRPr="00C1551C">
        <w:rPr>
          <w:lang w:val="en-US"/>
        </w:rPr>
        <w:t>Condiciones que deben evitarse</w:t>
      </w:r>
    </w:p>
    <w:p w14:paraId="26E454DE" w14:textId="77777777" w:rsidR="00D1622E" w:rsidRPr="00C1551C" w:rsidRDefault="004A3C0D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Calor. Materiales incompatibles.</w:t>
      </w:r>
    </w:p>
    <w:p w14:paraId="20988950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10.5. </w:t>
      </w:r>
      <w:r w:rsidR="004A3C0D" w:rsidRPr="00C1551C">
        <w:rPr>
          <w:lang w:val="en-US"/>
        </w:rPr>
        <w:t>Materiales incompatibles</w:t>
      </w:r>
    </w:p>
    <w:p w14:paraId="16D8928A" w14:textId="77777777" w:rsidR="00D1622E" w:rsidRPr="00C1551C" w:rsidRDefault="004A3C0D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Ácidos.</w:t>
      </w:r>
    </w:p>
    <w:p w14:paraId="0D7A6EC2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10.6. </w:t>
      </w:r>
      <w:r w:rsidR="004A3C0D" w:rsidRPr="00C1551C">
        <w:rPr>
          <w:lang w:val="en-US"/>
        </w:rPr>
        <w:t>Productos de descomposición peligrosos</w:t>
      </w:r>
    </w:p>
    <w:p w14:paraId="2CF7CBEA" w14:textId="77777777" w:rsidR="00D1622E" w:rsidRPr="00C1551C" w:rsidRDefault="00260223" w:rsidP="00850B91">
      <w:pPr>
        <w:pStyle w:val="SDSTextNormal"/>
        <w:rPr>
          <w:lang w:val="en-US"/>
        </w:rPr>
      </w:pPr>
      <w:r w:rsidRPr="00C1551C">
        <w:rPr>
          <w:noProof/>
          <w:lang w:val="en-US"/>
        </w:rPr>
        <w:t>Puede incluir, pero no se limita a: óxidos de carbono.</w:t>
      </w:r>
    </w:p>
    <w:p w14:paraId="395695C4" w14:textId="77777777" w:rsidR="00346760" w:rsidRPr="00657656" w:rsidRDefault="004A3C0D" w:rsidP="00B42135">
      <w:pPr>
        <w:pStyle w:val="SDSTextHeading1"/>
        <w:rPr>
          <w:noProof w:val="0"/>
          <w:lang w:val="fr-BE"/>
        </w:rPr>
      </w:pPr>
      <w:r w:rsidRPr="00657656">
        <w:rPr>
          <w:lang w:val="fr-BE"/>
        </w:rPr>
        <w:lastRenderedPageBreak/>
        <w:t>SECCIÓN 11</w:t>
      </w:r>
      <w:r w:rsidR="00260223" w:rsidRPr="00657656">
        <w:rPr>
          <w:noProof w:val="0"/>
          <w:lang w:val="fr-BE"/>
        </w:rPr>
        <w:t xml:space="preserve">: </w:t>
      </w:r>
      <w:r w:rsidRPr="00657656">
        <w:rPr>
          <w:lang w:val="fr-BE"/>
        </w:rPr>
        <w:t>Información toxicológica</w:t>
      </w:r>
    </w:p>
    <w:p w14:paraId="49BC5E2A" w14:textId="77777777" w:rsidR="005E479E" w:rsidRPr="00657656" w:rsidRDefault="00530C1D" w:rsidP="00346760">
      <w:pPr>
        <w:pStyle w:val="SDSTextHeading2"/>
        <w:rPr>
          <w:noProof w:val="0"/>
          <w:lang w:val="fr-BE"/>
        </w:rPr>
      </w:pPr>
      <w:r w:rsidRPr="00657656">
        <w:rPr>
          <w:noProof w:val="0"/>
          <w:lang w:val="fr-BE"/>
        </w:rPr>
        <w:t xml:space="preserve">11.1. </w:t>
      </w:r>
      <w:r w:rsidR="004A3C0D" w:rsidRPr="00657656">
        <w:rPr>
          <w:lang w:val="fr-BE"/>
        </w:rPr>
        <w:t>Información sobre los efectos toxicológicos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56C283F9" w14:textId="77777777" w:rsidTr="00B16E6D">
        <w:tc>
          <w:tcPr>
            <w:tcW w:w="3685" w:type="dxa"/>
          </w:tcPr>
          <w:p w14:paraId="5A75428E" w14:textId="77777777" w:rsidR="005F589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Toxicidad aguda (oral)</w:t>
            </w:r>
          </w:p>
        </w:tc>
        <w:tc>
          <w:tcPr>
            <w:tcW w:w="283" w:type="dxa"/>
          </w:tcPr>
          <w:p w14:paraId="5F871E7F" w14:textId="77777777" w:rsidR="005F5898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DA9D0F7" w14:textId="77777777" w:rsidR="005F589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  <w:tr w:rsidR="00722E00" w14:paraId="18410C3A" w14:textId="77777777" w:rsidTr="00B16E6D">
        <w:tc>
          <w:tcPr>
            <w:tcW w:w="3685" w:type="dxa"/>
          </w:tcPr>
          <w:p w14:paraId="7F4DC50A" w14:textId="77777777" w:rsidR="0041726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Toxicidad aguda (cutánea)</w:t>
            </w:r>
          </w:p>
        </w:tc>
        <w:tc>
          <w:tcPr>
            <w:tcW w:w="283" w:type="dxa"/>
          </w:tcPr>
          <w:p w14:paraId="658D0BD0" w14:textId="77777777" w:rsidR="0041726C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F0B1C14" w14:textId="77777777" w:rsidR="0041726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  <w:tr w:rsidR="00722E00" w14:paraId="4B9FE333" w14:textId="77777777" w:rsidTr="00B16E6D">
        <w:tc>
          <w:tcPr>
            <w:tcW w:w="3685" w:type="dxa"/>
          </w:tcPr>
          <w:p w14:paraId="127EC259" w14:textId="77777777" w:rsidR="0041726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Toxicidad aguda (inhalación)</w:t>
            </w:r>
          </w:p>
        </w:tc>
        <w:tc>
          <w:tcPr>
            <w:tcW w:w="283" w:type="dxa"/>
          </w:tcPr>
          <w:p w14:paraId="23F2896E" w14:textId="77777777" w:rsidR="0041726C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A8F042C" w14:textId="77777777" w:rsidR="0041726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</w:tbl>
    <w:p w14:paraId="4FDC05DA" w14:textId="77777777" w:rsidR="005F5898" w:rsidRPr="00C1551C" w:rsidRDefault="005F5898" w:rsidP="007C76BA">
      <w:pPr>
        <w:pStyle w:val="SDSTextBlankLine"/>
        <w:rPr>
          <w:lang w:val="en-US"/>
        </w:rPr>
      </w:pPr>
    </w:p>
    <w:p w14:paraId="57558068" w14:textId="77777777" w:rsidR="005E479E" w:rsidRPr="00C1551C" w:rsidRDefault="005E479E" w:rsidP="007C76BA">
      <w:pPr>
        <w:pStyle w:val="SDSTextBlankLine"/>
        <w:rPr>
          <w:lang w:val="en-US"/>
        </w:rPr>
      </w:pPr>
    </w:p>
    <w:tbl>
      <w:tblPr>
        <w:tblStyle w:val="SDSTableWithBordersWithHeaderRow"/>
        <w:tblW w:w="10830" w:type="dxa"/>
        <w:tblLayout w:type="fixed"/>
        <w:tblLook w:val="04A0" w:firstRow="1" w:lastRow="0" w:firstColumn="1" w:lastColumn="0" w:noHBand="0" w:noVBand="1"/>
      </w:tblPr>
      <w:tblGrid>
        <w:gridCol w:w="3969"/>
        <w:gridCol w:w="6861"/>
      </w:tblGrid>
      <w:tr w:rsidR="00722E00" w14:paraId="5DEAE010" w14:textId="77777777" w:rsidTr="00722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830" w:type="dxa"/>
            <w:gridSpan w:val="2"/>
          </w:tcPr>
          <w:p w14:paraId="062BEB34" w14:textId="77777777" w:rsidR="005E479E" w:rsidRPr="00C1551C" w:rsidRDefault="001C6D08" w:rsidP="00A3676F">
            <w:pPr>
              <w:pStyle w:val="SDSTableTextHeading1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2-amino-2-metil-1-propanol (124-68-5)</w:t>
            </w:r>
          </w:p>
        </w:tc>
      </w:tr>
      <w:tr w:rsidR="00722E00" w14:paraId="7BEA45BB" w14:textId="77777777" w:rsidTr="00722E00">
        <w:tc>
          <w:tcPr>
            <w:tcW w:w="3969" w:type="dxa"/>
          </w:tcPr>
          <w:p w14:paraId="16A2AC2B" w14:textId="77777777" w:rsidR="000D49E2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DL50 oral rata</w:t>
            </w:r>
          </w:p>
        </w:tc>
        <w:tc>
          <w:tcPr>
            <w:tcW w:w="6861" w:type="dxa"/>
          </w:tcPr>
          <w:p w14:paraId="79B3A5BD" w14:textId="77777777" w:rsidR="000D49E2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2900 mg/kg</w:t>
            </w:r>
          </w:p>
        </w:tc>
      </w:tr>
      <w:tr w:rsidR="00722E00" w14:paraId="6462EBDB" w14:textId="77777777" w:rsidTr="00722E00">
        <w:tc>
          <w:tcPr>
            <w:tcW w:w="3969" w:type="dxa"/>
          </w:tcPr>
          <w:p w14:paraId="658223B9" w14:textId="77777777" w:rsidR="000D49E2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DL50 cutáneo conejo</w:t>
            </w:r>
          </w:p>
        </w:tc>
        <w:tc>
          <w:tcPr>
            <w:tcW w:w="6861" w:type="dxa"/>
          </w:tcPr>
          <w:p w14:paraId="4CA155BC" w14:textId="77777777" w:rsidR="000D49E2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&gt; 2000 mg/kg</w:t>
            </w:r>
          </w:p>
        </w:tc>
      </w:tr>
      <w:tr w:rsidR="00722E00" w14:paraId="064FD410" w14:textId="77777777" w:rsidTr="00722E00">
        <w:tc>
          <w:tcPr>
            <w:tcW w:w="3969" w:type="dxa"/>
          </w:tcPr>
          <w:p w14:paraId="41FF133D" w14:textId="77777777" w:rsidR="000D49E2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ETA US (oral)</w:t>
            </w:r>
          </w:p>
        </w:tc>
        <w:tc>
          <w:tcPr>
            <w:tcW w:w="6861" w:type="dxa"/>
          </w:tcPr>
          <w:p w14:paraId="7191ED77" w14:textId="77777777" w:rsidR="000D49E2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2900 mg/kg de peso corporal</w:t>
            </w:r>
          </w:p>
        </w:tc>
      </w:tr>
    </w:tbl>
    <w:p w14:paraId="3F871798" w14:textId="77777777" w:rsidR="005023CB" w:rsidRPr="00C1551C" w:rsidRDefault="005023CB" w:rsidP="007C76BA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1AE48DA0" w14:textId="77777777" w:rsidTr="00B16E6D">
        <w:trPr>
          <w:trHeight w:val="20"/>
        </w:trPr>
        <w:tc>
          <w:tcPr>
            <w:tcW w:w="3685" w:type="dxa"/>
          </w:tcPr>
          <w:p w14:paraId="3CA0FB62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Corrosión/irritación cutánea</w:t>
            </w:r>
          </w:p>
        </w:tc>
        <w:tc>
          <w:tcPr>
            <w:tcW w:w="283" w:type="dxa"/>
          </w:tcPr>
          <w:p w14:paraId="06D8BE4A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408CEA3" w14:textId="77777777" w:rsidR="00D76C6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graves quemaduras en la piel.</w:t>
            </w:r>
          </w:p>
          <w:p w14:paraId="20EC0E12" w14:textId="77777777" w:rsidR="00C06CE1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pH</w:t>
            </w:r>
            <w:r w:rsidR="00D76C64" w:rsidRPr="00C1551C">
              <w:rPr>
                <w:noProof w:val="0"/>
                <w:lang w:val="en-US"/>
              </w:rPr>
              <w:t xml:space="preserve">: </w:t>
            </w:r>
            <w:r w:rsidRPr="00C1551C">
              <w:rPr>
                <w:lang w:val="en-US"/>
              </w:rPr>
              <w:t>12.6</w:t>
            </w:r>
          </w:p>
        </w:tc>
      </w:tr>
    </w:tbl>
    <w:p w14:paraId="4D19F8BC" w14:textId="77777777" w:rsidR="008F6D42" w:rsidRPr="00C1551C" w:rsidRDefault="008F6D42" w:rsidP="00044A33">
      <w:pPr>
        <w:pStyle w:val="SDSTextBlankLine"/>
        <w:rPr>
          <w:lang w:val="en-US"/>
        </w:rPr>
      </w:pPr>
    </w:p>
    <w:p w14:paraId="21A9629C" w14:textId="77777777" w:rsidR="005023CB" w:rsidRPr="00C1551C" w:rsidRDefault="005023CB" w:rsidP="00044A3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66CC1CE2" w14:textId="77777777" w:rsidTr="00B16E6D">
        <w:trPr>
          <w:trHeight w:val="20"/>
        </w:trPr>
        <w:tc>
          <w:tcPr>
            <w:tcW w:w="3685" w:type="dxa"/>
          </w:tcPr>
          <w:p w14:paraId="7A38C0BA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Lesiones oculares graves o irritación ocular</w:t>
            </w:r>
          </w:p>
        </w:tc>
        <w:tc>
          <w:tcPr>
            <w:tcW w:w="283" w:type="dxa"/>
          </w:tcPr>
          <w:p w14:paraId="6E469967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577EBBF" w14:textId="77777777" w:rsidR="00D76C6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lesiones oculares graves.</w:t>
            </w:r>
          </w:p>
          <w:p w14:paraId="049BC473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pH</w:t>
            </w:r>
            <w:r w:rsidR="00D76C64" w:rsidRPr="00C1551C">
              <w:rPr>
                <w:noProof w:val="0"/>
                <w:lang w:val="en-US"/>
              </w:rPr>
              <w:t xml:space="preserve">: </w:t>
            </w:r>
            <w:r w:rsidRPr="00C1551C">
              <w:rPr>
                <w:lang w:val="en-US"/>
              </w:rPr>
              <w:t>12.6</w:t>
            </w:r>
          </w:p>
        </w:tc>
      </w:tr>
    </w:tbl>
    <w:p w14:paraId="3F7CF147" w14:textId="77777777" w:rsidR="008F6D42" w:rsidRPr="00C1551C" w:rsidRDefault="008F6D42" w:rsidP="00044A33">
      <w:pPr>
        <w:pStyle w:val="SDSTextBlankLine"/>
        <w:rPr>
          <w:lang w:val="en-US"/>
        </w:rPr>
      </w:pPr>
    </w:p>
    <w:p w14:paraId="64DBB646" w14:textId="77777777" w:rsidR="005023CB" w:rsidRPr="00C1551C" w:rsidRDefault="005023CB" w:rsidP="00044A3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53066EC7" w14:textId="77777777" w:rsidTr="00B16E6D">
        <w:trPr>
          <w:trHeight w:val="20"/>
        </w:trPr>
        <w:tc>
          <w:tcPr>
            <w:tcW w:w="3685" w:type="dxa"/>
          </w:tcPr>
          <w:p w14:paraId="5BEC7B7D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Sensibilización respiratoria o cutánea</w:t>
            </w:r>
          </w:p>
        </w:tc>
        <w:tc>
          <w:tcPr>
            <w:tcW w:w="283" w:type="dxa"/>
          </w:tcPr>
          <w:p w14:paraId="1A4A3F02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D5FE5FA" w14:textId="77777777" w:rsidR="00D76C64" w:rsidRPr="00657656" w:rsidRDefault="004A3C0D" w:rsidP="005A076F">
            <w:pPr>
              <w:pStyle w:val="SDSTableTextNormal"/>
              <w:rPr>
                <w:noProof w:val="0"/>
                <w:lang w:val="fr-BE"/>
              </w:rPr>
            </w:pPr>
            <w:r w:rsidRPr="00657656">
              <w:rPr>
                <w:lang w:val="fr-BE"/>
              </w:rPr>
              <w:t>No está clasificado</w:t>
            </w:r>
          </w:p>
        </w:tc>
      </w:tr>
    </w:tbl>
    <w:p w14:paraId="38D4A2A8" w14:textId="77777777" w:rsidR="00604772" w:rsidRPr="00C1551C" w:rsidRDefault="00604772" w:rsidP="00044A3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46CE3E0A" w14:textId="77777777" w:rsidTr="00B16E6D">
        <w:trPr>
          <w:trHeight w:val="20"/>
        </w:trPr>
        <w:tc>
          <w:tcPr>
            <w:tcW w:w="3685" w:type="dxa"/>
          </w:tcPr>
          <w:p w14:paraId="5070E31E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Mutagenicidad en células germinales</w:t>
            </w:r>
          </w:p>
        </w:tc>
        <w:tc>
          <w:tcPr>
            <w:tcW w:w="283" w:type="dxa"/>
          </w:tcPr>
          <w:p w14:paraId="15C5D8CF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21B27AF" w14:textId="77777777" w:rsidR="00D76C6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</w:tbl>
    <w:p w14:paraId="712EDAD3" w14:textId="77777777" w:rsidR="005023CB" w:rsidRPr="00C1551C" w:rsidRDefault="005023CB" w:rsidP="00044A3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4C2E469B" w14:textId="77777777" w:rsidTr="00B16E6D">
        <w:trPr>
          <w:trHeight w:val="20"/>
        </w:trPr>
        <w:tc>
          <w:tcPr>
            <w:tcW w:w="3685" w:type="dxa"/>
          </w:tcPr>
          <w:p w14:paraId="2D8DBEA6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Carcinogenicidad</w:t>
            </w:r>
          </w:p>
        </w:tc>
        <w:tc>
          <w:tcPr>
            <w:tcW w:w="283" w:type="dxa"/>
          </w:tcPr>
          <w:p w14:paraId="31D7B2A8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3AEDB464" w14:textId="77777777" w:rsidR="009E140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</w:tbl>
    <w:p w14:paraId="26577FD4" w14:textId="77777777" w:rsidR="00A967C7" w:rsidRPr="00C1551C" w:rsidRDefault="00A967C7" w:rsidP="007C76BA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3D68C548" w14:textId="77777777" w:rsidTr="00B16E6D">
        <w:tc>
          <w:tcPr>
            <w:tcW w:w="3685" w:type="dxa"/>
          </w:tcPr>
          <w:p w14:paraId="05CFA17D" w14:textId="77777777" w:rsidR="000D18C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Toxicidad para la reproducción</w:t>
            </w:r>
          </w:p>
        </w:tc>
        <w:tc>
          <w:tcPr>
            <w:tcW w:w="283" w:type="dxa"/>
          </w:tcPr>
          <w:p w14:paraId="0972F81A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AA4C00F" w14:textId="77777777" w:rsidR="00223DF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</w:tbl>
    <w:p w14:paraId="77654015" w14:textId="77777777" w:rsidR="00A967C7" w:rsidRPr="00C1551C" w:rsidRDefault="00A967C7" w:rsidP="00A8766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0B309948" w14:textId="77777777" w:rsidTr="00B16E6D">
        <w:tc>
          <w:tcPr>
            <w:tcW w:w="3685" w:type="dxa"/>
          </w:tcPr>
          <w:p w14:paraId="0258592C" w14:textId="77777777" w:rsidR="000D18C6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Toxicidad sistémica específica de órganos blanco - exposición única</w:t>
            </w:r>
          </w:p>
        </w:tc>
        <w:tc>
          <w:tcPr>
            <w:tcW w:w="283" w:type="dxa"/>
          </w:tcPr>
          <w:p w14:paraId="1261A40F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6DF9A55" w14:textId="77777777" w:rsidR="00223DF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</w:tbl>
    <w:p w14:paraId="62750FEF" w14:textId="77777777" w:rsidR="00A967C7" w:rsidRPr="00B873FB" w:rsidRDefault="00A967C7" w:rsidP="00A87663">
      <w:pPr>
        <w:pStyle w:val="SDSTextBlankLine"/>
        <w:rPr>
          <w:szCs w:val="2"/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030969AD" w14:textId="77777777" w:rsidTr="00B16E6D">
        <w:tc>
          <w:tcPr>
            <w:tcW w:w="3685" w:type="dxa"/>
          </w:tcPr>
          <w:p w14:paraId="3FF1272E" w14:textId="77777777" w:rsidR="000D18C6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Toxicidad sistémica específica de órganos blanco - exposiciones repetidas</w:t>
            </w:r>
          </w:p>
        </w:tc>
        <w:tc>
          <w:tcPr>
            <w:tcW w:w="283" w:type="dxa"/>
          </w:tcPr>
          <w:p w14:paraId="2178E402" w14:textId="77777777" w:rsidR="000D18C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35CFE177" w14:textId="77777777" w:rsidR="00223DF9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</w:tbl>
    <w:p w14:paraId="1B27C45A" w14:textId="77777777" w:rsidR="00A967C7" w:rsidRPr="00C1551C" w:rsidRDefault="00A967C7" w:rsidP="00A8766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5056D918" w14:textId="77777777" w:rsidTr="00B16E6D">
        <w:tc>
          <w:tcPr>
            <w:tcW w:w="3685" w:type="dxa"/>
          </w:tcPr>
          <w:p w14:paraId="5FA47482" w14:textId="77777777" w:rsidR="00CE693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Peligro por aspiración</w:t>
            </w:r>
          </w:p>
        </w:tc>
        <w:tc>
          <w:tcPr>
            <w:tcW w:w="283" w:type="dxa"/>
          </w:tcPr>
          <w:p w14:paraId="43167877" w14:textId="77777777" w:rsidR="00CE6934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01853E2" w14:textId="77777777" w:rsidR="00CE6934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está clasificado</w:t>
            </w:r>
          </w:p>
        </w:tc>
      </w:tr>
      <w:tr w:rsidR="00722E00" w14:paraId="1491A9D3" w14:textId="77777777" w:rsidTr="00B16E6D">
        <w:tc>
          <w:tcPr>
            <w:tcW w:w="3685" w:type="dxa"/>
          </w:tcPr>
          <w:p w14:paraId="2ED35F50" w14:textId="77777777" w:rsidR="00012ECC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Viscosidad, cinemático</w:t>
            </w:r>
          </w:p>
        </w:tc>
        <w:tc>
          <w:tcPr>
            <w:tcW w:w="283" w:type="dxa"/>
          </w:tcPr>
          <w:p w14:paraId="7DFC419F" w14:textId="77777777" w:rsidR="00012ECC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16E6E7E" w14:textId="77777777" w:rsidR="005C3F1B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10 mm²/s</w:t>
            </w:r>
          </w:p>
        </w:tc>
      </w:tr>
    </w:tbl>
    <w:p w14:paraId="332CB328" w14:textId="77777777" w:rsidR="00CD776A" w:rsidRPr="00C1551C" w:rsidRDefault="00CD776A" w:rsidP="00AB2BE9">
      <w:pPr>
        <w:pStyle w:val="SDSTextBlankLine"/>
        <w:rPr>
          <w:lang w:val="en-US"/>
        </w:rPr>
      </w:pPr>
    </w:p>
    <w:p w14:paraId="631B5C2C" w14:textId="77777777" w:rsidR="00C47AE5" w:rsidRPr="00C1551C" w:rsidRDefault="00C47AE5" w:rsidP="00A87663">
      <w:pPr>
        <w:pStyle w:val="SDSTextBlankLine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7F265D7A" w14:textId="77777777" w:rsidTr="00B16E6D">
        <w:tc>
          <w:tcPr>
            <w:tcW w:w="3685" w:type="dxa"/>
          </w:tcPr>
          <w:p w14:paraId="2BABE578" w14:textId="77777777" w:rsidR="007E497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 inhalación</w:t>
            </w:r>
          </w:p>
        </w:tc>
        <w:tc>
          <w:tcPr>
            <w:tcW w:w="283" w:type="dxa"/>
          </w:tcPr>
          <w:p w14:paraId="7C8EEC21" w14:textId="77777777" w:rsidR="007E497E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205AF64" w14:textId="77777777" w:rsidR="007E497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quemaduras en las vías respiratorias.</w:t>
            </w:r>
          </w:p>
        </w:tc>
      </w:tr>
      <w:tr w:rsidR="00722E00" w14:paraId="786CEDE4" w14:textId="77777777" w:rsidTr="00B16E6D">
        <w:tc>
          <w:tcPr>
            <w:tcW w:w="3685" w:type="dxa"/>
          </w:tcPr>
          <w:p w14:paraId="7DDCFC77" w14:textId="77777777" w:rsidR="007E497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 contacto con la piel</w:t>
            </w:r>
          </w:p>
        </w:tc>
        <w:tc>
          <w:tcPr>
            <w:tcW w:w="283" w:type="dxa"/>
          </w:tcPr>
          <w:p w14:paraId="21CE57D8" w14:textId="77777777" w:rsidR="007E497E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40CC1A1" w14:textId="77777777" w:rsidR="007E497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graves quemaduras en la piel. Los síntomas pueden incluir enrojecimiento, dolor, ampollas.</w:t>
            </w:r>
          </w:p>
        </w:tc>
      </w:tr>
      <w:tr w:rsidR="00722E00" w14:paraId="671C551C" w14:textId="77777777" w:rsidTr="00B16E6D">
        <w:tc>
          <w:tcPr>
            <w:tcW w:w="3685" w:type="dxa"/>
          </w:tcPr>
          <w:p w14:paraId="05EF2AB5" w14:textId="77777777" w:rsidR="007E497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del contacto con el ojo</w:t>
            </w:r>
          </w:p>
        </w:tc>
        <w:tc>
          <w:tcPr>
            <w:tcW w:w="283" w:type="dxa"/>
          </w:tcPr>
          <w:p w14:paraId="4346245E" w14:textId="77777777" w:rsidR="007E497E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4EDEFFB" w14:textId="77777777" w:rsidR="007E497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Provoca lesiones oculares graves. Los síntomas pueden incluir molestias o dolor, exceso de parpadeo y lagrimeo con un marcado enrojecimiento e hinchazón de la conjuntiva. Puede provocar quemaduras.</w:t>
            </w:r>
          </w:p>
        </w:tc>
      </w:tr>
      <w:tr w:rsidR="00722E00" w14:paraId="5C3DFA69" w14:textId="77777777" w:rsidTr="00B16E6D">
        <w:tc>
          <w:tcPr>
            <w:tcW w:w="3685" w:type="dxa"/>
          </w:tcPr>
          <w:p w14:paraId="44FA06C9" w14:textId="77777777" w:rsidR="007E497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Síntomas/efectos después de ingestión</w:t>
            </w:r>
          </w:p>
        </w:tc>
        <w:tc>
          <w:tcPr>
            <w:tcW w:w="283" w:type="dxa"/>
          </w:tcPr>
          <w:p w14:paraId="46E33146" w14:textId="77777777" w:rsidR="007E497E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4E6259F" w14:textId="77777777" w:rsidR="007E497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Puede ser nocivo en caso de ingestión. Puede causar irritación gastrointestinal, náuseas, vómitos y diarrea. Puede provocar quemaduras o irritación en los tejidos de la boca, la garganta y el tracto gastrointestinal.</w:t>
            </w:r>
          </w:p>
        </w:tc>
      </w:tr>
      <w:tr w:rsidR="00722E00" w14:paraId="7C24E932" w14:textId="77777777" w:rsidTr="00B16E6D">
        <w:tc>
          <w:tcPr>
            <w:tcW w:w="3685" w:type="dxa"/>
          </w:tcPr>
          <w:p w14:paraId="50BC6A15" w14:textId="77777777" w:rsidR="007E497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Otros datos</w:t>
            </w:r>
          </w:p>
        </w:tc>
        <w:tc>
          <w:tcPr>
            <w:tcW w:w="283" w:type="dxa"/>
          </w:tcPr>
          <w:p w14:paraId="673E7C98" w14:textId="77777777" w:rsidR="007E497E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33ED2AC" w14:textId="77777777" w:rsidR="007E497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Vías probables de exposición: ingestión, inhalación, piel y ojos.</w:t>
            </w:r>
          </w:p>
        </w:tc>
      </w:tr>
    </w:tbl>
    <w:p w14:paraId="2F1325C4" w14:textId="77777777" w:rsidR="00174EB6" w:rsidRPr="00657656" w:rsidRDefault="004A3C0D" w:rsidP="00346760">
      <w:pPr>
        <w:pStyle w:val="SDSTextHeading1"/>
        <w:rPr>
          <w:noProof w:val="0"/>
          <w:lang w:val="fr-BE"/>
        </w:rPr>
      </w:pPr>
      <w:r w:rsidRPr="00657656">
        <w:rPr>
          <w:lang w:val="fr-BE"/>
        </w:rPr>
        <w:t>SECCIÓN 12</w:t>
      </w:r>
      <w:r w:rsidR="00260223" w:rsidRPr="00657656">
        <w:rPr>
          <w:noProof w:val="0"/>
          <w:lang w:val="fr-BE"/>
        </w:rPr>
        <w:t xml:space="preserve">: </w:t>
      </w:r>
      <w:r w:rsidRPr="00657656">
        <w:rPr>
          <w:lang w:val="fr-BE"/>
        </w:rPr>
        <w:t>Información ecotoxicológica</w:t>
      </w:r>
    </w:p>
    <w:p w14:paraId="0C9C9AC3" w14:textId="77777777" w:rsidR="0075599D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12.1. </w:t>
      </w:r>
      <w:r w:rsidR="004A3C0D" w:rsidRPr="00C1551C">
        <w:rPr>
          <w:lang w:val="en-US"/>
        </w:rPr>
        <w:t>Toxicidad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7B5CCF45" w14:textId="77777777" w:rsidTr="00B16E6D">
        <w:tc>
          <w:tcPr>
            <w:tcW w:w="3685" w:type="dxa"/>
          </w:tcPr>
          <w:p w14:paraId="6EE9D40C" w14:textId="77777777" w:rsidR="003B7AA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Ecología - general</w:t>
            </w:r>
          </w:p>
        </w:tc>
        <w:tc>
          <w:tcPr>
            <w:tcW w:w="283" w:type="dxa"/>
          </w:tcPr>
          <w:p w14:paraId="1B78CCD1" w14:textId="77777777" w:rsidR="003B7AA6" w:rsidRPr="00C1551C" w:rsidRDefault="00260223" w:rsidP="00E065B4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4563C88" w14:textId="77777777" w:rsidR="003B7AA6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Nocivo para los organismos acuáticos, con efectos nocivos duraderos.</w:t>
            </w:r>
          </w:p>
        </w:tc>
      </w:tr>
    </w:tbl>
    <w:p w14:paraId="32888E2B" w14:textId="77777777" w:rsidR="004F0B27" w:rsidRPr="00C1551C" w:rsidRDefault="004F0B27" w:rsidP="00A87663">
      <w:pPr>
        <w:pStyle w:val="SDSTextBlankLine"/>
        <w:rPr>
          <w:lang w:val="en-US"/>
        </w:rPr>
      </w:pPr>
    </w:p>
    <w:p w14:paraId="000F470A" w14:textId="77777777" w:rsidR="0075599D" w:rsidRPr="00F057B2" w:rsidRDefault="00530C1D" w:rsidP="00D878A1">
      <w:pPr>
        <w:pStyle w:val="SDSTextHeading2"/>
        <w:rPr>
          <w:noProof w:val="0"/>
          <w:lang w:val="fr-BE"/>
        </w:rPr>
      </w:pPr>
      <w:r w:rsidRPr="00F057B2">
        <w:rPr>
          <w:noProof w:val="0"/>
          <w:lang w:val="fr-BE"/>
        </w:rPr>
        <w:t xml:space="preserve">12.2. </w:t>
      </w:r>
      <w:r w:rsidR="004A3C0D" w:rsidRPr="00F057B2">
        <w:rPr>
          <w:lang w:val="fr-BE"/>
        </w:rPr>
        <w:t>Persistencia y degradabilidad</w:t>
      </w:r>
    </w:p>
    <w:p w14:paraId="39B837D7" w14:textId="77777777" w:rsidR="007F6233" w:rsidRPr="00C1551C" w:rsidRDefault="007F6233" w:rsidP="007F6233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2B3B497B" w14:textId="77777777" w:rsidR="00B63B3A" w:rsidRPr="00F057B2" w:rsidRDefault="00530C1D" w:rsidP="00D878A1">
      <w:pPr>
        <w:pStyle w:val="SDSTextHeading2"/>
        <w:rPr>
          <w:noProof w:val="0"/>
          <w:lang w:val="fr-BE"/>
        </w:rPr>
      </w:pPr>
      <w:r w:rsidRPr="00F057B2">
        <w:rPr>
          <w:noProof w:val="0"/>
          <w:lang w:val="fr-BE"/>
        </w:rPr>
        <w:t xml:space="preserve">12.3. </w:t>
      </w:r>
      <w:r w:rsidR="004A3C0D" w:rsidRPr="00F057B2">
        <w:rPr>
          <w:lang w:val="fr-BE"/>
        </w:rPr>
        <w:t>Potencial de bioacumulación</w:t>
      </w:r>
    </w:p>
    <w:p w14:paraId="6B430620" w14:textId="77777777" w:rsidR="007F6233" w:rsidRPr="00C1551C" w:rsidRDefault="007F6233" w:rsidP="007F6233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2FFD2DE2" w14:textId="77777777" w:rsidR="0075599D" w:rsidRPr="00F057B2" w:rsidRDefault="00530C1D" w:rsidP="00D878A1">
      <w:pPr>
        <w:pStyle w:val="SDSTextHeading2"/>
        <w:rPr>
          <w:noProof w:val="0"/>
          <w:lang w:val="fr-BE"/>
        </w:rPr>
      </w:pPr>
      <w:r w:rsidRPr="00F057B2">
        <w:rPr>
          <w:noProof w:val="0"/>
          <w:lang w:val="fr-BE"/>
        </w:rPr>
        <w:t xml:space="preserve">12.4. </w:t>
      </w:r>
      <w:r w:rsidR="004A3C0D" w:rsidRPr="00F057B2">
        <w:rPr>
          <w:lang w:val="fr-BE"/>
        </w:rPr>
        <w:t>Movilidad en suelo</w:t>
      </w:r>
    </w:p>
    <w:p w14:paraId="1ED5FAD7" w14:textId="77777777" w:rsidR="001E1C99" w:rsidRPr="00C1551C" w:rsidRDefault="00260223" w:rsidP="00FC6C64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1204C560" w14:textId="77777777" w:rsidR="0075599D" w:rsidRPr="00F057B2" w:rsidRDefault="00346760" w:rsidP="00346760">
      <w:pPr>
        <w:pStyle w:val="SDSTextHeading2"/>
        <w:rPr>
          <w:noProof w:val="0"/>
          <w:lang w:val="fr-BE"/>
        </w:rPr>
      </w:pPr>
      <w:r w:rsidRPr="00F057B2">
        <w:rPr>
          <w:noProof w:val="0"/>
          <w:lang w:val="fr-BE"/>
        </w:rPr>
        <w:lastRenderedPageBreak/>
        <w:t xml:space="preserve">12.5. </w:t>
      </w:r>
      <w:r w:rsidR="004A3C0D" w:rsidRPr="00F057B2">
        <w:rPr>
          <w:lang w:val="fr-BE"/>
        </w:rPr>
        <w:t>Otros efectos adversos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10828"/>
      </w:tblGrid>
      <w:tr w:rsidR="007F6233" w14:paraId="64F186B7" w14:textId="77777777" w:rsidTr="00F106A1">
        <w:tc>
          <w:tcPr>
            <w:tcW w:w="10828" w:type="dxa"/>
          </w:tcPr>
          <w:p w14:paraId="609CD494" w14:textId="77777777" w:rsidR="007F6233" w:rsidRPr="00C1551C" w:rsidRDefault="007F6233" w:rsidP="007F6233">
            <w:pPr>
              <w:pStyle w:val="SDSTextNormal"/>
              <w:rPr>
                <w:lang w:val="en-US"/>
              </w:rPr>
            </w:pPr>
            <w:r w:rsidRPr="00C1551C">
              <w:rPr>
                <w:lang w:val="en-US"/>
              </w:rPr>
              <w:t xml:space="preserve">No se dispone de </w:t>
            </w:r>
            <w:proofErr w:type="spellStart"/>
            <w:r w:rsidRPr="00C1551C">
              <w:rPr>
                <w:lang w:val="en-US"/>
              </w:rPr>
              <w:t>más</w:t>
            </w:r>
            <w:proofErr w:type="spellEnd"/>
            <w:r w:rsidRPr="00C1551C">
              <w:rPr>
                <w:lang w:val="en-US"/>
              </w:rPr>
              <w:t xml:space="preserve"> </w:t>
            </w:r>
            <w:proofErr w:type="spellStart"/>
            <w:r w:rsidRPr="00C1551C">
              <w:rPr>
                <w:lang w:val="en-US"/>
              </w:rPr>
              <w:t>información</w:t>
            </w:r>
            <w:proofErr w:type="spellEnd"/>
          </w:p>
          <w:p w14:paraId="7930EC98" w14:textId="48CC4C6D" w:rsidR="007F6233" w:rsidRPr="00C1551C" w:rsidRDefault="007F6233" w:rsidP="005A076F">
            <w:pPr>
              <w:pStyle w:val="SDSTableTextNormal"/>
              <w:rPr>
                <w:noProof w:val="0"/>
                <w:lang w:val="en-US"/>
              </w:rPr>
            </w:pPr>
          </w:p>
        </w:tc>
      </w:tr>
    </w:tbl>
    <w:p w14:paraId="20CA124B" w14:textId="77777777" w:rsidR="00174EB6" w:rsidRPr="00C1551C" w:rsidRDefault="004A3C0D" w:rsidP="001E6102">
      <w:pPr>
        <w:pStyle w:val="SDSTextHeading1"/>
        <w:rPr>
          <w:noProof w:val="0"/>
          <w:lang w:val="en-US"/>
        </w:rPr>
      </w:pPr>
      <w:r w:rsidRPr="00C1551C">
        <w:rPr>
          <w:lang w:val="en-US"/>
        </w:rPr>
        <w:t>SECCIÓN 13</w:t>
      </w:r>
      <w:r w:rsidR="00260223" w:rsidRPr="00C1551C">
        <w:rPr>
          <w:noProof w:val="0"/>
          <w:lang w:val="en-US"/>
        </w:rPr>
        <w:t xml:space="preserve">: </w:t>
      </w:r>
      <w:r w:rsidR="003C5CF9" w:rsidRPr="00C1551C">
        <w:rPr>
          <w:lang w:val="en-US"/>
        </w:rPr>
        <w:t>Información relativa a la eliminación de los productos</w:t>
      </w:r>
    </w:p>
    <w:p w14:paraId="032C8BBC" w14:textId="77777777" w:rsidR="005A0538" w:rsidRPr="00C1551C" w:rsidRDefault="00530C1D" w:rsidP="00B42135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13.1. </w:t>
      </w:r>
      <w:r w:rsidR="004A3C0D" w:rsidRPr="00C1551C">
        <w:rPr>
          <w:lang w:val="en-US"/>
        </w:rPr>
        <w:t>Métodos de eliminación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0CB65FCC" w14:textId="77777777" w:rsidTr="00B16E6D">
        <w:tc>
          <w:tcPr>
            <w:tcW w:w="3685" w:type="dxa"/>
          </w:tcPr>
          <w:p w14:paraId="5EF95F85" w14:textId="77777777" w:rsidR="009B71CB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Recomendaciones de eliminación del producto/empaque</w:t>
            </w:r>
          </w:p>
        </w:tc>
        <w:tc>
          <w:tcPr>
            <w:tcW w:w="283" w:type="dxa"/>
          </w:tcPr>
          <w:p w14:paraId="1FD26250" w14:textId="77777777" w:rsidR="009B71CB" w:rsidRPr="00C1551C" w:rsidRDefault="00260223" w:rsidP="00AA3DB1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5125E3E" w14:textId="77777777" w:rsidR="009B71CB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Eliminar el contenido/el recipiente en un centro de recogida de residuos peligrosos o especiales, con arreglo a la normativa local, regional, nacional y/o internacional. Se debe evitar o minimizar la generación de residuos en la medida de lo posible.</w:t>
            </w:r>
          </w:p>
        </w:tc>
      </w:tr>
    </w:tbl>
    <w:p w14:paraId="4B85BE78" w14:textId="77777777" w:rsidR="00174EB6" w:rsidRPr="00C1551C" w:rsidRDefault="004A3C0D" w:rsidP="001E6102">
      <w:pPr>
        <w:pStyle w:val="SDSTextHeading1"/>
        <w:rPr>
          <w:noProof w:val="0"/>
          <w:lang w:val="en-US"/>
        </w:rPr>
      </w:pPr>
      <w:r w:rsidRPr="00C1551C">
        <w:rPr>
          <w:lang w:val="en-US"/>
        </w:rPr>
        <w:t>SECCIÓN 14</w:t>
      </w:r>
      <w:r w:rsidR="00260223" w:rsidRPr="00C1551C">
        <w:rPr>
          <w:noProof w:val="0"/>
          <w:lang w:val="en-US"/>
        </w:rPr>
        <w:t xml:space="preserve">: </w:t>
      </w:r>
      <w:r w:rsidRPr="00C1551C">
        <w:rPr>
          <w:lang w:val="en-US"/>
        </w:rPr>
        <w:t>Información relativa al transporte</w:t>
      </w:r>
    </w:p>
    <w:p w14:paraId="0DD932E0" w14:textId="77777777" w:rsidR="000B2B4D" w:rsidRPr="00C1551C" w:rsidRDefault="000B2B4D" w:rsidP="000B2B4D">
      <w:pPr>
        <w:pStyle w:val="SDSTextNormal"/>
        <w:rPr>
          <w:lang w:val="en-US"/>
        </w:rPr>
      </w:pPr>
      <w:r w:rsidRPr="00C1551C">
        <w:rPr>
          <w:noProof/>
          <w:lang w:val="en-US"/>
        </w:rPr>
        <w:t>De acuerdo con DOT / IMDG / IATA</w:t>
      </w:r>
    </w:p>
    <w:p w14:paraId="60817717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14.1. </w:t>
      </w:r>
      <w:r w:rsidRPr="00C1551C">
        <w:rPr>
          <w:lang w:val="en-US"/>
        </w:rPr>
        <w:t>Número ONU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0EF60F45" w14:textId="77777777" w:rsidTr="003900DF">
        <w:tc>
          <w:tcPr>
            <w:tcW w:w="3685" w:type="dxa"/>
          </w:tcPr>
          <w:p w14:paraId="61C2A4A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n° DOT NA</w:t>
            </w:r>
          </w:p>
        </w:tc>
        <w:tc>
          <w:tcPr>
            <w:tcW w:w="283" w:type="dxa"/>
          </w:tcPr>
          <w:p w14:paraId="03330804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7C72C29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UN3267</w:t>
            </w:r>
          </w:p>
        </w:tc>
      </w:tr>
      <w:tr w:rsidR="000B2B4D" w14:paraId="3132579D" w14:textId="77777777" w:rsidTr="003900DF">
        <w:tc>
          <w:tcPr>
            <w:tcW w:w="3685" w:type="dxa"/>
          </w:tcPr>
          <w:p w14:paraId="10B4838A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Nº ONU (IMDG)</w:t>
            </w:r>
          </w:p>
        </w:tc>
        <w:tc>
          <w:tcPr>
            <w:tcW w:w="283" w:type="dxa"/>
          </w:tcPr>
          <w:p w14:paraId="782704D2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BF0D54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3267</w:t>
            </w:r>
          </w:p>
        </w:tc>
      </w:tr>
      <w:tr w:rsidR="000B2B4D" w14:paraId="6F861FE5" w14:textId="77777777" w:rsidTr="003900DF">
        <w:tc>
          <w:tcPr>
            <w:tcW w:w="3685" w:type="dxa"/>
          </w:tcPr>
          <w:p w14:paraId="7357E791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Nº ONU (IATA)</w:t>
            </w:r>
          </w:p>
        </w:tc>
        <w:tc>
          <w:tcPr>
            <w:tcW w:w="283" w:type="dxa"/>
          </w:tcPr>
          <w:p w14:paraId="0E5B9519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A73977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3267</w:t>
            </w:r>
          </w:p>
        </w:tc>
      </w:tr>
    </w:tbl>
    <w:p w14:paraId="07827D78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14.2. </w:t>
      </w:r>
      <w:r w:rsidRPr="00C1551C">
        <w:rPr>
          <w:lang w:val="en-US"/>
        </w:rPr>
        <w:t>Designación oficial de transporte de las Naciones Unidas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19CEF973" w14:textId="77777777" w:rsidTr="003900DF">
        <w:trPr>
          <w:trHeight w:val="20"/>
        </w:trPr>
        <w:tc>
          <w:tcPr>
            <w:tcW w:w="3685" w:type="dxa"/>
          </w:tcPr>
          <w:p w14:paraId="34142003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Designación oficial de transporte (DOT)</w:t>
            </w:r>
          </w:p>
        </w:tc>
        <w:tc>
          <w:tcPr>
            <w:tcW w:w="283" w:type="dxa"/>
          </w:tcPr>
          <w:p w14:paraId="031CEE82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7F6956C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Corrosive liquid, basic, organic, n.o.s. (2-amino-2-metil-1-propanol)</w:t>
            </w:r>
          </w:p>
        </w:tc>
      </w:tr>
      <w:tr w:rsidR="000B2B4D" w14:paraId="0464C03C" w14:textId="77777777" w:rsidTr="003900DF">
        <w:trPr>
          <w:trHeight w:val="20"/>
        </w:trPr>
        <w:tc>
          <w:tcPr>
            <w:tcW w:w="3685" w:type="dxa"/>
          </w:tcPr>
          <w:p w14:paraId="34447780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Designación oficial de transporte (IMDG)</w:t>
            </w:r>
          </w:p>
        </w:tc>
        <w:tc>
          <w:tcPr>
            <w:tcW w:w="283" w:type="dxa"/>
          </w:tcPr>
          <w:p w14:paraId="41A94613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15F21D8F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LÍQUIDO CORROSIVO, BÁSICO, ORGÁNICO, N.E.P.</w:t>
            </w:r>
            <w:r>
              <w:rPr>
                <w:lang w:val="en-US"/>
              </w:rPr>
              <w:t xml:space="preserve"> (</w:t>
            </w:r>
            <w:r w:rsidRPr="00C1551C">
              <w:rPr>
                <w:lang w:val="en-US"/>
              </w:rPr>
              <w:t>2-amino-2-metil-1-propanol</w:t>
            </w:r>
            <w:r>
              <w:rPr>
                <w:lang w:val="en-US"/>
              </w:rPr>
              <w:t>)</w:t>
            </w:r>
          </w:p>
        </w:tc>
      </w:tr>
      <w:tr w:rsidR="000B2B4D" w14:paraId="7C0A1D0F" w14:textId="77777777" w:rsidTr="003900DF">
        <w:trPr>
          <w:trHeight w:val="20"/>
        </w:trPr>
        <w:tc>
          <w:tcPr>
            <w:tcW w:w="3685" w:type="dxa"/>
          </w:tcPr>
          <w:p w14:paraId="282F63A3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Designación oficial de transporte (IATA)</w:t>
            </w:r>
          </w:p>
        </w:tc>
        <w:tc>
          <w:tcPr>
            <w:tcW w:w="283" w:type="dxa"/>
          </w:tcPr>
          <w:p w14:paraId="3D0E33A4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4DFE2BB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Corrosive liquid, basic, organic, n.o.s.</w:t>
            </w:r>
            <w:r>
              <w:rPr>
                <w:lang w:val="en-US"/>
              </w:rPr>
              <w:t xml:space="preserve"> </w:t>
            </w:r>
            <w:r w:rsidRPr="00C1551C">
              <w:rPr>
                <w:lang w:val="en-US"/>
              </w:rPr>
              <w:t>(2-amino-2-metil-1-propanol)</w:t>
            </w:r>
          </w:p>
        </w:tc>
      </w:tr>
    </w:tbl>
    <w:p w14:paraId="2B09D5B1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bookmarkStart w:id="1" w:name="_Hlk57058486"/>
      <w:bookmarkEnd w:id="1"/>
      <w:r w:rsidRPr="00C1551C">
        <w:rPr>
          <w:noProof w:val="0"/>
          <w:lang w:val="en-US"/>
        </w:rPr>
        <w:t xml:space="preserve">14.3. </w:t>
      </w:r>
      <w:r w:rsidRPr="00C1551C">
        <w:rPr>
          <w:lang w:val="en-US"/>
        </w:rPr>
        <w:t>Clase de peligro en el transporte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451E3BD7" w14:textId="77777777" w:rsidTr="003900DF">
        <w:tc>
          <w:tcPr>
            <w:tcW w:w="10828" w:type="dxa"/>
            <w:gridSpan w:val="3"/>
          </w:tcPr>
          <w:p w14:paraId="3357A9EA" w14:textId="77777777" w:rsidR="000B2B4D" w:rsidRPr="00C1551C" w:rsidRDefault="000B2B4D" w:rsidP="003900DF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DOT</w:t>
            </w:r>
          </w:p>
        </w:tc>
      </w:tr>
      <w:tr w:rsidR="000B2B4D" w14:paraId="16132E57" w14:textId="77777777" w:rsidTr="003900DF">
        <w:tc>
          <w:tcPr>
            <w:tcW w:w="3685" w:type="dxa"/>
          </w:tcPr>
          <w:p w14:paraId="33EA8C09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Clase de peligro en el transporte (DOT)</w:t>
            </w:r>
          </w:p>
        </w:tc>
        <w:tc>
          <w:tcPr>
            <w:tcW w:w="283" w:type="dxa"/>
          </w:tcPr>
          <w:p w14:paraId="480B0272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969ACB3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</w:t>
            </w:r>
          </w:p>
        </w:tc>
      </w:tr>
      <w:tr w:rsidR="000B2B4D" w14:paraId="1A0D279F" w14:textId="77777777" w:rsidTr="003900DF">
        <w:tc>
          <w:tcPr>
            <w:tcW w:w="3685" w:type="dxa"/>
          </w:tcPr>
          <w:p w14:paraId="78E574E0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Etiquetas de peligro (DOT)</w:t>
            </w:r>
          </w:p>
        </w:tc>
        <w:tc>
          <w:tcPr>
            <w:tcW w:w="283" w:type="dxa"/>
          </w:tcPr>
          <w:p w14:paraId="15C1BB33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43756E3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</w:t>
            </w:r>
            <w:r w:rsidRPr="00C1551C">
              <w:rPr>
                <w:noProof w:val="0"/>
                <w:lang w:val="en-US"/>
              </w:rPr>
              <w:t xml:space="preserve"> </w:t>
            </w:r>
          </w:p>
        </w:tc>
      </w:tr>
      <w:tr w:rsidR="000B2B4D" w14:paraId="150AD519" w14:textId="77777777" w:rsidTr="003900DF">
        <w:tc>
          <w:tcPr>
            <w:tcW w:w="3685" w:type="dxa"/>
          </w:tcPr>
          <w:p w14:paraId="05B5BA7C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</w:p>
        </w:tc>
        <w:tc>
          <w:tcPr>
            <w:tcW w:w="283" w:type="dxa"/>
          </w:tcPr>
          <w:p w14:paraId="27BFD19C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</w:p>
        </w:tc>
        <w:tc>
          <w:tcPr>
            <w:tcW w:w="6860" w:type="dxa"/>
          </w:tcPr>
          <w:p w14:paraId="04D907BF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drawing>
                <wp:inline distT="0" distB="0" distL="0" distR="0" wp14:anchorId="3C0CD89E" wp14:editId="53DF0561">
                  <wp:extent cx="635000" cy="635000"/>
                  <wp:effectExtent l="0" t="0" r="0" b="0"/>
                  <wp:docPr id="100009" name="Picture 100009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51C">
              <w:rPr>
                <w:noProof w:val="0"/>
                <w:lang w:val="en-US"/>
              </w:rPr>
              <w:t xml:space="preserve"> </w:t>
            </w:r>
          </w:p>
        </w:tc>
      </w:tr>
    </w:tbl>
    <w:p w14:paraId="5B9DE816" w14:textId="77777777" w:rsidR="000B2B4D" w:rsidRPr="00C1551C" w:rsidRDefault="000B2B4D" w:rsidP="000B2B4D">
      <w:pPr>
        <w:pStyle w:val="SDSTextNormal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73FE9131" w14:textId="77777777" w:rsidTr="003900DF">
        <w:tc>
          <w:tcPr>
            <w:tcW w:w="10828" w:type="dxa"/>
            <w:gridSpan w:val="3"/>
          </w:tcPr>
          <w:p w14:paraId="53DD832F" w14:textId="77777777" w:rsidR="000B2B4D" w:rsidRPr="00C1551C" w:rsidRDefault="000B2B4D" w:rsidP="003900DF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IMDG</w:t>
            </w:r>
          </w:p>
        </w:tc>
      </w:tr>
      <w:tr w:rsidR="000B2B4D" w14:paraId="502E5F50" w14:textId="77777777" w:rsidTr="003900DF">
        <w:tc>
          <w:tcPr>
            <w:tcW w:w="3685" w:type="dxa"/>
          </w:tcPr>
          <w:p w14:paraId="0814ECF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Clase(s) relativas al transporte (IMDG)</w:t>
            </w:r>
          </w:p>
        </w:tc>
        <w:tc>
          <w:tcPr>
            <w:tcW w:w="283" w:type="dxa"/>
          </w:tcPr>
          <w:p w14:paraId="25D312B3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D813080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</w:t>
            </w:r>
          </w:p>
        </w:tc>
      </w:tr>
      <w:tr w:rsidR="000B2B4D" w14:paraId="0136917C" w14:textId="77777777" w:rsidTr="003900DF">
        <w:tc>
          <w:tcPr>
            <w:tcW w:w="3685" w:type="dxa"/>
          </w:tcPr>
          <w:p w14:paraId="1E0B5E79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Etiquetas de peligro (IMDG)</w:t>
            </w:r>
          </w:p>
        </w:tc>
        <w:tc>
          <w:tcPr>
            <w:tcW w:w="283" w:type="dxa"/>
          </w:tcPr>
          <w:p w14:paraId="35341CB4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B3DE99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</w:t>
            </w:r>
            <w:r w:rsidRPr="00C1551C">
              <w:rPr>
                <w:noProof w:val="0"/>
                <w:lang w:val="en-US"/>
              </w:rPr>
              <w:t xml:space="preserve"> </w:t>
            </w:r>
          </w:p>
        </w:tc>
      </w:tr>
      <w:tr w:rsidR="000B2B4D" w14:paraId="289246D1" w14:textId="77777777" w:rsidTr="003900DF">
        <w:tc>
          <w:tcPr>
            <w:tcW w:w="3685" w:type="dxa"/>
          </w:tcPr>
          <w:p w14:paraId="2577F6CC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</w:p>
        </w:tc>
        <w:tc>
          <w:tcPr>
            <w:tcW w:w="283" w:type="dxa"/>
          </w:tcPr>
          <w:p w14:paraId="0643C528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</w:p>
        </w:tc>
        <w:tc>
          <w:tcPr>
            <w:tcW w:w="6860" w:type="dxa"/>
          </w:tcPr>
          <w:p w14:paraId="70EF54BA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drawing>
                <wp:inline distT="0" distB="0" distL="0" distR="0" wp14:anchorId="2DDE4E3B" wp14:editId="446BE7CE">
                  <wp:extent cx="635000" cy="635000"/>
                  <wp:effectExtent l="0" t="0" r="0" b="0"/>
                  <wp:docPr id="100013" name="Picture 10001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51C">
              <w:rPr>
                <w:noProof w:val="0"/>
                <w:lang w:val="en-US"/>
              </w:rPr>
              <w:t xml:space="preserve"> </w:t>
            </w:r>
          </w:p>
        </w:tc>
      </w:tr>
    </w:tbl>
    <w:p w14:paraId="0EB376B4" w14:textId="77777777" w:rsidR="000B2B4D" w:rsidRPr="00C1551C" w:rsidRDefault="000B2B4D" w:rsidP="000B2B4D">
      <w:pPr>
        <w:pStyle w:val="SDSTextNormal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6DE066EE" w14:textId="77777777" w:rsidTr="003900DF">
        <w:tc>
          <w:tcPr>
            <w:tcW w:w="10828" w:type="dxa"/>
            <w:gridSpan w:val="3"/>
          </w:tcPr>
          <w:p w14:paraId="15DD8267" w14:textId="77777777" w:rsidR="000B2B4D" w:rsidRPr="00C1551C" w:rsidRDefault="000B2B4D" w:rsidP="003900DF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IATA</w:t>
            </w:r>
          </w:p>
        </w:tc>
      </w:tr>
      <w:tr w:rsidR="000B2B4D" w14:paraId="1931041A" w14:textId="77777777" w:rsidTr="003900DF">
        <w:tc>
          <w:tcPr>
            <w:tcW w:w="3685" w:type="dxa"/>
          </w:tcPr>
          <w:p w14:paraId="54D9BD88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Clase(s) relativas al transporte (IATA)</w:t>
            </w:r>
          </w:p>
        </w:tc>
        <w:tc>
          <w:tcPr>
            <w:tcW w:w="283" w:type="dxa"/>
          </w:tcPr>
          <w:p w14:paraId="4048FB06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AD2EF3E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</w:t>
            </w:r>
          </w:p>
        </w:tc>
      </w:tr>
      <w:tr w:rsidR="000B2B4D" w14:paraId="1DC3B15B" w14:textId="77777777" w:rsidTr="003900DF">
        <w:tc>
          <w:tcPr>
            <w:tcW w:w="3685" w:type="dxa"/>
          </w:tcPr>
          <w:p w14:paraId="0877267A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Etiquetas de peligro (IATA)</w:t>
            </w:r>
          </w:p>
        </w:tc>
        <w:tc>
          <w:tcPr>
            <w:tcW w:w="283" w:type="dxa"/>
          </w:tcPr>
          <w:p w14:paraId="5E0BBF4E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3B6FAE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8</w:t>
            </w:r>
          </w:p>
        </w:tc>
      </w:tr>
      <w:tr w:rsidR="000B2B4D" w14:paraId="0695476B" w14:textId="77777777" w:rsidTr="003900DF">
        <w:tc>
          <w:tcPr>
            <w:tcW w:w="3685" w:type="dxa"/>
          </w:tcPr>
          <w:p w14:paraId="7777B032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</w:p>
        </w:tc>
        <w:tc>
          <w:tcPr>
            <w:tcW w:w="283" w:type="dxa"/>
          </w:tcPr>
          <w:p w14:paraId="45AF5A96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</w:p>
        </w:tc>
        <w:tc>
          <w:tcPr>
            <w:tcW w:w="6860" w:type="dxa"/>
          </w:tcPr>
          <w:p w14:paraId="73330009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drawing>
                <wp:inline distT="0" distB="0" distL="0" distR="0" wp14:anchorId="7AA8906A" wp14:editId="2FB936C2">
                  <wp:extent cx="635000" cy="635000"/>
                  <wp:effectExtent l="0" t="0" r="0" b="0"/>
                  <wp:docPr id="100015" name="Picture 100015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E187F3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lastRenderedPageBreak/>
        <w:t xml:space="preserve">14.4. </w:t>
      </w:r>
      <w:r w:rsidRPr="00C1551C">
        <w:rPr>
          <w:lang w:val="en-US"/>
        </w:rPr>
        <w:t>Grupo de embalaje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118F5850" w14:textId="77777777" w:rsidTr="003900DF">
        <w:trPr>
          <w:trHeight w:val="20"/>
        </w:trPr>
        <w:tc>
          <w:tcPr>
            <w:tcW w:w="3685" w:type="dxa"/>
          </w:tcPr>
          <w:p w14:paraId="122931F9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Grupo de embalaje (DOT)</w:t>
            </w:r>
          </w:p>
        </w:tc>
        <w:tc>
          <w:tcPr>
            <w:tcW w:w="283" w:type="dxa"/>
          </w:tcPr>
          <w:p w14:paraId="516ED5E1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240FE9F6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III</w:t>
            </w:r>
          </w:p>
        </w:tc>
      </w:tr>
      <w:tr w:rsidR="000B2B4D" w14:paraId="64EC29C7" w14:textId="77777777" w:rsidTr="003900DF">
        <w:trPr>
          <w:trHeight w:val="20"/>
        </w:trPr>
        <w:tc>
          <w:tcPr>
            <w:tcW w:w="3685" w:type="dxa"/>
          </w:tcPr>
          <w:p w14:paraId="433BB5A7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Grupo de embalaje (IMDG)</w:t>
            </w:r>
          </w:p>
        </w:tc>
        <w:tc>
          <w:tcPr>
            <w:tcW w:w="283" w:type="dxa"/>
          </w:tcPr>
          <w:p w14:paraId="64B4912C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7E322617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III</w:t>
            </w:r>
          </w:p>
        </w:tc>
      </w:tr>
      <w:tr w:rsidR="000B2B4D" w14:paraId="78DB1C78" w14:textId="77777777" w:rsidTr="003900DF">
        <w:trPr>
          <w:trHeight w:val="20"/>
        </w:trPr>
        <w:tc>
          <w:tcPr>
            <w:tcW w:w="3685" w:type="dxa"/>
          </w:tcPr>
          <w:p w14:paraId="530BA703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Grupo de embalaje (IATA)</w:t>
            </w:r>
          </w:p>
        </w:tc>
        <w:tc>
          <w:tcPr>
            <w:tcW w:w="283" w:type="dxa"/>
          </w:tcPr>
          <w:p w14:paraId="0112F144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EBE62A4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III</w:t>
            </w:r>
          </w:p>
        </w:tc>
      </w:tr>
    </w:tbl>
    <w:p w14:paraId="08E02CAC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14.5. </w:t>
      </w:r>
      <w:r w:rsidRPr="00C1551C">
        <w:rPr>
          <w:lang w:val="en-US"/>
        </w:rPr>
        <w:t>Peligros para el medio ambiente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3DAE8F4E" w14:textId="77777777" w:rsidTr="003900DF">
        <w:tc>
          <w:tcPr>
            <w:tcW w:w="3685" w:type="dxa"/>
          </w:tcPr>
          <w:p w14:paraId="1B1E6661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Otros datos</w:t>
            </w:r>
          </w:p>
        </w:tc>
        <w:tc>
          <w:tcPr>
            <w:tcW w:w="283" w:type="dxa"/>
          </w:tcPr>
          <w:p w14:paraId="784A4AF0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529BFC3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hay información adicional disponible.</w:t>
            </w:r>
          </w:p>
        </w:tc>
      </w:tr>
    </w:tbl>
    <w:p w14:paraId="6CBC79A7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14.6. </w:t>
      </w:r>
      <w:r w:rsidRPr="00C1551C">
        <w:rPr>
          <w:lang w:val="en-US"/>
        </w:rPr>
        <w:t>Precauciones especiales para el usuario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0B2B4D" w14:paraId="67727AFB" w14:textId="77777777" w:rsidTr="003900DF">
        <w:tc>
          <w:tcPr>
            <w:tcW w:w="3685" w:type="dxa"/>
          </w:tcPr>
          <w:p w14:paraId="1593DF1A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Precauciones especiales de transporte</w:t>
            </w:r>
            <w:r w:rsidRPr="00C1551C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64E29D6B" w14:textId="77777777" w:rsidR="000B2B4D" w:rsidRPr="00C1551C" w:rsidRDefault="000B2B4D" w:rsidP="003900DF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4BDFBD1" w14:textId="77777777" w:rsidR="000B2B4D" w:rsidRPr="00C1551C" w:rsidRDefault="000B2B4D" w:rsidP="003900D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No manipular la sustancia antes de haber leído y comprendido todas las precauciones de seguridad.</w:t>
            </w:r>
          </w:p>
        </w:tc>
      </w:tr>
    </w:tbl>
    <w:p w14:paraId="2DE4EB44" w14:textId="77777777" w:rsidR="000B2B4D" w:rsidRPr="00C1551C" w:rsidRDefault="000B2B4D" w:rsidP="000B2B4D">
      <w:pPr>
        <w:pStyle w:val="SDSTextHeading2"/>
        <w:rPr>
          <w:noProof w:val="0"/>
          <w:lang w:val="en-US"/>
        </w:rPr>
      </w:pPr>
      <w:r w:rsidRPr="00C1551C">
        <w:rPr>
          <w:noProof w:val="0"/>
          <w:lang w:val="en-US"/>
        </w:rPr>
        <w:t xml:space="preserve">14.7. </w:t>
      </w:r>
      <w:r w:rsidRPr="00C1551C">
        <w:rPr>
          <w:lang w:val="en-US"/>
        </w:rPr>
        <w:t>Transporte a granel con arreglo al anexo II de MARPOL 73/789 y al Código IBC10</w:t>
      </w:r>
    </w:p>
    <w:p w14:paraId="422261C0" w14:textId="77777777" w:rsidR="000B2B4D" w:rsidRPr="00C1551C" w:rsidRDefault="000B2B4D" w:rsidP="000B2B4D">
      <w:pPr>
        <w:pStyle w:val="SDSTextNormal"/>
        <w:rPr>
          <w:lang w:val="en-US"/>
        </w:rPr>
      </w:pPr>
      <w:r w:rsidRPr="00C1551C">
        <w:rPr>
          <w:lang w:val="en-US"/>
        </w:rPr>
        <w:t xml:space="preserve">No </w:t>
      </w:r>
      <w:proofErr w:type="spellStart"/>
      <w:r w:rsidRPr="00C1551C">
        <w:rPr>
          <w:lang w:val="en-US"/>
        </w:rPr>
        <w:t>aplicable</w:t>
      </w:r>
      <w:proofErr w:type="spellEnd"/>
    </w:p>
    <w:p w14:paraId="6115D44E" w14:textId="77777777" w:rsidR="00174EB6" w:rsidRPr="00107386" w:rsidRDefault="004A3C0D" w:rsidP="001E6102">
      <w:pPr>
        <w:pStyle w:val="SDSTextHeading1"/>
        <w:rPr>
          <w:noProof w:val="0"/>
          <w:lang w:val="fr-BE"/>
        </w:rPr>
      </w:pPr>
      <w:r w:rsidRPr="00107386">
        <w:rPr>
          <w:lang w:val="fr-BE"/>
        </w:rPr>
        <w:t>SECCIÓN 15</w:t>
      </w:r>
      <w:r w:rsidR="00260223" w:rsidRPr="00107386">
        <w:rPr>
          <w:noProof w:val="0"/>
          <w:lang w:val="fr-BE"/>
        </w:rPr>
        <w:t xml:space="preserve">: </w:t>
      </w:r>
      <w:r w:rsidRPr="00107386">
        <w:rPr>
          <w:lang w:val="fr-BE"/>
        </w:rPr>
        <w:t>Información reglamentaria</w:t>
      </w:r>
    </w:p>
    <w:p w14:paraId="1D7EA45B" w14:textId="77777777" w:rsidR="00C90EF1" w:rsidRPr="00107386" w:rsidRDefault="00260223" w:rsidP="00C90EF1">
      <w:pPr>
        <w:pStyle w:val="SDSTextHeading2"/>
        <w:rPr>
          <w:noProof w:val="0"/>
          <w:lang w:val="fr-BE"/>
        </w:rPr>
      </w:pPr>
      <w:bookmarkStart w:id="2" w:name="_Hlk114677220"/>
      <w:r w:rsidRPr="00107386">
        <w:rPr>
          <w:lang w:val="fr-BE"/>
        </w:rPr>
        <w:t>15.1. Regulaciones federales de EE.UU</w:t>
      </w:r>
    </w:p>
    <w:bookmarkEnd w:id="2"/>
    <w:p w14:paraId="7B940994" w14:textId="77777777" w:rsidR="007F6233" w:rsidRPr="00C1551C" w:rsidRDefault="007F6233" w:rsidP="007F6233">
      <w:pPr>
        <w:pStyle w:val="SDSTextNormal"/>
        <w:rPr>
          <w:lang w:val="en-US"/>
        </w:rPr>
      </w:pPr>
      <w:r w:rsidRPr="00C1551C">
        <w:rPr>
          <w:lang w:val="en-US"/>
        </w:rPr>
        <w:t xml:space="preserve">No se dispone de </w:t>
      </w:r>
      <w:proofErr w:type="spellStart"/>
      <w:r w:rsidRPr="00C1551C">
        <w:rPr>
          <w:lang w:val="en-US"/>
        </w:rPr>
        <w:t>más</w:t>
      </w:r>
      <w:proofErr w:type="spellEnd"/>
      <w:r w:rsidRPr="00C1551C">
        <w:rPr>
          <w:lang w:val="en-US"/>
        </w:rPr>
        <w:t xml:space="preserve"> </w:t>
      </w:r>
      <w:proofErr w:type="spellStart"/>
      <w:r w:rsidRPr="00C1551C">
        <w:rPr>
          <w:lang w:val="en-US"/>
        </w:rPr>
        <w:t>información</w:t>
      </w:r>
      <w:proofErr w:type="spellEnd"/>
    </w:p>
    <w:p w14:paraId="640CE67F" w14:textId="77777777" w:rsidR="00A02628" w:rsidRPr="00C1551C" w:rsidRDefault="004A3C0D" w:rsidP="00DF1829">
      <w:pPr>
        <w:pStyle w:val="SDSTextHeading2"/>
        <w:rPr>
          <w:noProof w:val="0"/>
          <w:lang w:val="en-US"/>
        </w:rPr>
      </w:pPr>
      <w:r w:rsidRPr="00C1551C">
        <w:rPr>
          <w:lang w:val="en-US"/>
        </w:rPr>
        <w:t>15.2. Regulaciones Internacionales</w:t>
      </w:r>
    </w:p>
    <w:p w14:paraId="5DF381A8" w14:textId="77777777" w:rsidR="00F45F10" w:rsidRDefault="00260223" w:rsidP="00F45F10">
      <w:pPr>
        <w:rPr>
          <w:lang w:val="en-US"/>
        </w:rPr>
      </w:pPr>
      <w:bookmarkStart w:id="3" w:name="_Hlk70586157"/>
      <w:r>
        <w:rPr>
          <w:noProof/>
          <w:lang w:val="en-US"/>
        </w:rPr>
        <w:t>No se dispone de más información</w:t>
      </w:r>
    </w:p>
    <w:bookmarkEnd w:id="3"/>
    <w:p w14:paraId="61C1FCF8" w14:textId="77777777" w:rsidR="00003C97" w:rsidRPr="00C1551C" w:rsidRDefault="00260223" w:rsidP="00003C97">
      <w:pPr>
        <w:pStyle w:val="SDSTextHeading2"/>
        <w:rPr>
          <w:noProof w:val="0"/>
          <w:lang w:val="en-US"/>
        </w:rPr>
      </w:pPr>
      <w:r w:rsidRPr="00C1551C">
        <w:rPr>
          <w:lang w:val="en-US"/>
        </w:rPr>
        <w:t>15.3. Regulaciones Estatales de EE.UU</w:t>
      </w:r>
    </w:p>
    <w:p w14:paraId="6A12A85B" w14:textId="77777777" w:rsidR="00003C97" w:rsidRPr="00C1551C" w:rsidRDefault="00003C97" w:rsidP="00003C97">
      <w:pPr>
        <w:pStyle w:val="SDSTextNormal"/>
        <w:rPr>
          <w:lang w:val="en-US"/>
        </w:rPr>
      </w:pPr>
    </w:p>
    <w:tbl>
      <w:tblPr>
        <w:tblStyle w:val="SDSTableWithoutBorders"/>
        <w:tblW w:w="5014" w:type="pct"/>
        <w:tblLayout w:type="fixed"/>
        <w:tblLook w:val="04A0" w:firstRow="1" w:lastRow="0" w:firstColumn="1" w:lastColumn="0" w:noHBand="0" w:noVBand="1"/>
      </w:tblPr>
      <w:tblGrid>
        <w:gridCol w:w="10830"/>
      </w:tblGrid>
      <w:tr w:rsidR="00722E00" w14:paraId="4EA6DAE2" w14:textId="77777777" w:rsidTr="0098456F">
        <w:trPr>
          <w:trHeight w:val="20"/>
        </w:trPr>
        <w:tc>
          <w:tcPr>
            <w:tcW w:w="917" w:type="pct"/>
          </w:tcPr>
          <w:p w14:paraId="68D1AB55" w14:textId="77777777" w:rsidR="00003C97" w:rsidRPr="00C1551C" w:rsidRDefault="00260223" w:rsidP="009845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California Proposition 65 - Este producto no contiene sustancias conocidas por el estado de California por causar cáncer o daño al desarrollo y/o reproducción.</w:t>
            </w:r>
          </w:p>
        </w:tc>
      </w:tr>
    </w:tbl>
    <w:p w14:paraId="7227E55E" w14:textId="77777777" w:rsidR="00440B28" w:rsidRPr="00C1551C" w:rsidRDefault="004A3C0D" w:rsidP="001E6102">
      <w:pPr>
        <w:pStyle w:val="SDSTextHeading1"/>
        <w:rPr>
          <w:noProof w:val="0"/>
          <w:lang w:val="en-US"/>
        </w:rPr>
      </w:pPr>
      <w:r w:rsidRPr="00C1551C">
        <w:rPr>
          <w:lang w:val="en-US"/>
        </w:rPr>
        <w:t>SECCIÓN 16</w:t>
      </w:r>
      <w:r w:rsidR="00260223" w:rsidRPr="00C1551C">
        <w:rPr>
          <w:noProof w:val="0"/>
          <w:lang w:val="en-US"/>
        </w:rPr>
        <w:t xml:space="preserve">: </w:t>
      </w:r>
      <w:r w:rsidRPr="00C1551C">
        <w:rPr>
          <w:lang w:val="en-US"/>
        </w:rPr>
        <w:t>Otra información</w:t>
      </w:r>
    </w:p>
    <w:p w14:paraId="7F973C1C" w14:textId="77777777" w:rsidR="009E302F" w:rsidRPr="00C1551C" w:rsidRDefault="00260223" w:rsidP="008558D7">
      <w:pPr>
        <w:pStyle w:val="SDSTextNormal"/>
        <w:rPr>
          <w:lang w:val="en-US"/>
        </w:rPr>
      </w:pPr>
      <w:r w:rsidRPr="00C1551C">
        <w:rPr>
          <w:noProof/>
          <w:lang w:val="en-US"/>
        </w:rPr>
        <w:t>según la Norma de Comunicación de Peligros (CFR29 1910.1200) HazCom 2012.</w:t>
      </w: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401F4DEB" w14:textId="77777777" w:rsidTr="00FF4864">
        <w:tc>
          <w:tcPr>
            <w:tcW w:w="3685" w:type="dxa"/>
          </w:tcPr>
          <w:p w14:paraId="67E9ECD7" w14:textId="77777777" w:rsidR="000D48DA" w:rsidRPr="00C1551C" w:rsidRDefault="00260223" w:rsidP="000D48DA">
            <w:pPr>
              <w:pStyle w:val="SDSTableTextNormal"/>
              <w:rPr>
                <w:noProof w:val="0"/>
                <w:lang w:val="en-US"/>
              </w:rPr>
            </w:pPr>
            <w:r w:rsidRPr="003B3886">
              <w:rPr>
                <w:lang w:val="en-US"/>
              </w:rPr>
              <w:t>Fecha de emisión</w:t>
            </w:r>
          </w:p>
        </w:tc>
        <w:tc>
          <w:tcPr>
            <w:tcW w:w="283" w:type="dxa"/>
          </w:tcPr>
          <w:p w14:paraId="142FD8E3" w14:textId="77777777" w:rsidR="000D48DA" w:rsidRPr="00C1551C" w:rsidRDefault="00260223" w:rsidP="000D48DA">
            <w:pPr>
              <w:pStyle w:val="SDSTableTextColonColumn"/>
              <w:rPr>
                <w:noProof w:val="0"/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6860" w:type="dxa"/>
          </w:tcPr>
          <w:p w14:paraId="0AA03BB5" w14:textId="77777777" w:rsidR="000D48DA" w:rsidRPr="00C1551C" w:rsidRDefault="00260223" w:rsidP="000D48DA">
            <w:pPr>
              <w:pStyle w:val="SDSTableTextNormal"/>
              <w:rPr>
                <w:noProof w:val="0"/>
                <w:lang w:val="en-US"/>
              </w:rPr>
            </w:pPr>
            <w:r w:rsidRPr="003B3886">
              <w:rPr>
                <w:lang w:val="en-US"/>
              </w:rPr>
              <w:t>01/22/2016</w:t>
            </w:r>
          </w:p>
        </w:tc>
      </w:tr>
      <w:tr w:rsidR="00722E00" w14:paraId="04625B6F" w14:textId="77777777" w:rsidTr="00FF4864">
        <w:tc>
          <w:tcPr>
            <w:tcW w:w="3685" w:type="dxa"/>
          </w:tcPr>
          <w:p w14:paraId="0BFD0EEF" w14:textId="77777777" w:rsidR="00F426C3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Fecha de revisión</w:t>
            </w:r>
          </w:p>
        </w:tc>
        <w:tc>
          <w:tcPr>
            <w:tcW w:w="283" w:type="dxa"/>
          </w:tcPr>
          <w:p w14:paraId="0632A325" w14:textId="77777777" w:rsidR="00F426C3" w:rsidRPr="00C1551C" w:rsidRDefault="00260223" w:rsidP="00AA3DB1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5FA97E62" w14:textId="11098EF3" w:rsidR="00F426C3" w:rsidRPr="00C1551C" w:rsidRDefault="000B2B4D" w:rsidP="005A076F">
            <w:pPr>
              <w:pStyle w:val="SDSTableTextNormal"/>
              <w:rPr>
                <w:noProof w:val="0"/>
                <w:lang w:val="en-US"/>
              </w:rPr>
            </w:pPr>
            <w:r>
              <w:rPr>
                <w:lang w:val="en-US"/>
              </w:rPr>
              <w:t>5/02/2024</w:t>
            </w:r>
          </w:p>
        </w:tc>
      </w:tr>
      <w:tr w:rsidR="00722E00" w14:paraId="25B43BFE" w14:textId="77777777" w:rsidTr="00FF4864">
        <w:tc>
          <w:tcPr>
            <w:tcW w:w="3685" w:type="dxa"/>
          </w:tcPr>
          <w:p w14:paraId="4C5A5F08" w14:textId="77777777" w:rsidR="00B0186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Otra información</w:t>
            </w:r>
          </w:p>
        </w:tc>
        <w:tc>
          <w:tcPr>
            <w:tcW w:w="283" w:type="dxa"/>
          </w:tcPr>
          <w:p w14:paraId="41FC881A" w14:textId="77777777" w:rsidR="00B0186E" w:rsidRPr="00C1551C" w:rsidRDefault="00260223" w:rsidP="00AA3DB1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FFE3141" w14:textId="77777777" w:rsidR="008D2BCF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Ninguno.</w:t>
            </w:r>
          </w:p>
        </w:tc>
      </w:tr>
      <w:tr w:rsidR="00722E00" w14:paraId="424502EB" w14:textId="77777777" w:rsidTr="00FF4864">
        <w:tc>
          <w:tcPr>
            <w:tcW w:w="3685" w:type="dxa"/>
          </w:tcPr>
          <w:p w14:paraId="0E6E4DA7" w14:textId="77777777" w:rsidR="000D48DA" w:rsidRPr="00C1551C" w:rsidRDefault="00260223" w:rsidP="000D48DA">
            <w:pPr>
              <w:pStyle w:val="SDSTableTextNormal"/>
              <w:rPr>
                <w:noProof w:val="0"/>
                <w:lang w:val="en-US"/>
              </w:rPr>
            </w:pPr>
            <w:r>
              <w:rPr>
                <w:lang w:val="en-US"/>
              </w:rPr>
              <w:t>Preparado por</w:t>
            </w:r>
          </w:p>
        </w:tc>
        <w:tc>
          <w:tcPr>
            <w:tcW w:w="283" w:type="dxa"/>
          </w:tcPr>
          <w:p w14:paraId="38A5B2FF" w14:textId="77777777" w:rsidR="000D48DA" w:rsidRPr="00C1551C" w:rsidRDefault="00260223" w:rsidP="000D48DA">
            <w:pPr>
              <w:pStyle w:val="SDSTableTextColonColumn"/>
              <w:rPr>
                <w:noProof w:val="0"/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860" w:type="dxa"/>
          </w:tcPr>
          <w:p w14:paraId="47D0A45F" w14:textId="77777777" w:rsidR="000D48DA" w:rsidRDefault="00C023E5" w:rsidP="000D48DA">
            <w:pPr>
              <w:rPr>
                <w:noProof/>
                <w:lang w:val="en-US"/>
              </w:rPr>
            </w:pPr>
            <w:r>
              <w:rPr>
                <w:i/>
                <w:iCs/>
                <w:noProof/>
                <w:sz w:val="12"/>
                <w:szCs w:val="12"/>
                <w:lang w:val="en-US" w:eastAsia="en-US"/>
              </w:rPr>
              <w:pict w14:anchorId="4FF33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1" o:spid="_x0000_s1026" type="#_x0000_t75" style="position:absolute;margin-left:153.1pt;margin-top:1.1pt;width:77.75pt;height:19.35pt;z-index:-251658752;visibility:visible;mso-wrap-distance-left:9.04pt;mso-wrap-distance-right:9.04pt;mso-position-horizontal-relative:text;mso-position-vertical-relative:line">
                  <v:imagedata r:id="rId11" o:title=""/>
                </v:shape>
              </w:pict>
            </w:r>
            <w:r w:rsidR="00260223">
              <w:rPr>
                <w:noProof/>
                <w:lang w:val="en-US"/>
              </w:rPr>
              <w:t>Nexreg Compliance Inc.</w:t>
            </w:r>
          </w:p>
          <w:p w14:paraId="2A3EB225" w14:textId="77777777" w:rsidR="000D48DA" w:rsidRPr="00C1551C" w:rsidRDefault="00C023E5" w:rsidP="000D48DA">
            <w:pPr>
              <w:pStyle w:val="SDSTableTextNormal"/>
              <w:rPr>
                <w:noProof w:val="0"/>
                <w:lang w:val="en-US"/>
              </w:rPr>
            </w:pPr>
            <w:hyperlink r:id="rId12" w:history="1">
              <w:r w:rsidR="00260223" w:rsidRPr="002A5EEE">
                <w:rPr>
                  <w:rStyle w:val="Hyperlink"/>
                  <w:lang w:val="en-US"/>
                </w:rPr>
                <w:t>www.Nexreg.com</w:t>
              </w:r>
            </w:hyperlink>
            <w:r w:rsidR="00260223">
              <w:rPr>
                <w:lang w:val="en-US"/>
              </w:rPr>
              <w:t xml:space="preserve"> </w:t>
            </w:r>
          </w:p>
        </w:tc>
      </w:tr>
    </w:tbl>
    <w:p w14:paraId="6C8DC42A" w14:textId="77777777" w:rsidR="0071288E" w:rsidRPr="00C1551C" w:rsidRDefault="0071288E" w:rsidP="00221B67">
      <w:pPr>
        <w:pStyle w:val="SDSTextNormal"/>
        <w:rPr>
          <w:lang w:val="en-US"/>
        </w:rPr>
      </w:pPr>
    </w:p>
    <w:tbl>
      <w:tblPr>
        <w:tblStyle w:val="SDSTableWithBorders"/>
        <w:tblW w:w="10829" w:type="dxa"/>
        <w:tblLayout w:type="fixed"/>
        <w:tblLook w:val="04A0" w:firstRow="1" w:lastRow="0" w:firstColumn="1" w:lastColumn="0" w:noHBand="0" w:noVBand="1"/>
      </w:tblPr>
      <w:tblGrid>
        <w:gridCol w:w="1417"/>
        <w:gridCol w:w="9412"/>
      </w:tblGrid>
      <w:tr w:rsidR="00722E00" w14:paraId="6D9F168C" w14:textId="77777777" w:rsidTr="00863D21">
        <w:trPr>
          <w:tblHeader/>
        </w:trPr>
        <w:tc>
          <w:tcPr>
            <w:tcW w:w="10829" w:type="dxa"/>
            <w:gridSpan w:val="2"/>
          </w:tcPr>
          <w:p w14:paraId="15AB7473" w14:textId="77777777" w:rsidR="00E335D2" w:rsidRPr="00C1551C" w:rsidRDefault="004A3C0D" w:rsidP="00E335D2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Texto completo de las frases H</w:t>
            </w:r>
          </w:p>
        </w:tc>
      </w:tr>
      <w:tr w:rsidR="00722E00" w14:paraId="3D09EC89" w14:textId="77777777" w:rsidTr="00863D21">
        <w:tc>
          <w:tcPr>
            <w:tcW w:w="1417" w:type="dxa"/>
          </w:tcPr>
          <w:p w14:paraId="0B30F099" w14:textId="77777777" w:rsidR="0071288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Eye Dam. 1</w:t>
            </w:r>
          </w:p>
        </w:tc>
        <w:tc>
          <w:tcPr>
            <w:tcW w:w="9411" w:type="dxa"/>
          </w:tcPr>
          <w:p w14:paraId="6F8ADB3F" w14:textId="77777777" w:rsidR="0071288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Lesiones oculares graves/irritación ocular, Categoría 1</w:t>
            </w:r>
          </w:p>
        </w:tc>
      </w:tr>
      <w:tr w:rsidR="00722E00" w14:paraId="7E2542E8" w14:textId="77777777" w:rsidTr="00863D21">
        <w:tc>
          <w:tcPr>
            <w:tcW w:w="1417" w:type="dxa"/>
          </w:tcPr>
          <w:p w14:paraId="40C405EE" w14:textId="77777777" w:rsidR="0071288E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HHNOC 1</w:t>
            </w:r>
          </w:p>
        </w:tc>
        <w:tc>
          <w:tcPr>
            <w:tcW w:w="9411" w:type="dxa"/>
          </w:tcPr>
          <w:p w14:paraId="3B246436" w14:textId="77777777" w:rsidR="0071288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Peligroso para la salud sin otra clasificación, categoría 1</w:t>
            </w:r>
          </w:p>
        </w:tc>
      </w:tr>
      <w:tr w:rsidR="00722E00" w14:paraId="36775811" w14:textId="77777777" w:rsidTr="00863D21">
        <w:tc>
          <w:tcPr>
            <w:tcW w:w="1417" w:type="dxa"/>
          </w:tcPr>
          <w:p w14:paraId="7684AF92" w14:textId="77777777" w:rsidR="0071288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Skin Corr. 1</w:t>
            </w:r>
          </w:p>
        </w:tc>
        <w:tc>
          <w:tcPr>
            <w:tcW w:w="9411" w:type="dxa"/>
          </w:tcPr>
          <w:p w14:paraId="5B506674" w14:textId="77777777" w:rsidR="0071288E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Irritación/corrosión cutáneas, Categoría 1</w:t>
            </w:r>
          </w:p>
        </w:tc>
      </w:tr>
    </w:tbl>
    <w:p w14:paraId="1B7A5B8B" w14:textId="77777777" w:rsidR="00D561DA" w:rsidRPr="00C1551C" w:rsidRDefault="00D561DA" w:rsidP="00221B67">
      <w:pPr>
        <w:pStyle w:val="SDSTextNormal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5159"/>
        <w:gridCol w:w="1701"/>
      </w:tblGrid>
      <w:tr w:rsidR="00722E00" w14:paraId="40394ECC" w14:textId="77777777" w:rsidTr="00A1232F">
        <w:tc>
          <w:tcPr>
            <w:tcW w:w="3685" w:type="dxa"/>
            <w:hideMark/>
          </w:tcPr>
          <w:p w14:paraId="4016B565" w14:textId="77777777" w:rsidR="006C14BA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NFPA peligro para la salud</w:t>
            </w:r>
          </w:p>
        </w:tc>
        <w:tc>
          <w:tcPr>
            <w:tcW w:w="283" w:type="dxa"/>
            <w:hideMark/>
          </w:tcPr>
          <w:p w14:paraId="4239AB9F" w14:textId="77777777" w:rsidR="006C14BA" w:rsidRPr="00C1551C" w:rsidRDefault="00260223" w:rsidP="00AA3DB1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5159" w:type="dxa"/>
            <w:hideMark/>
          </w:tcPr>
          <w:p w14:paraId="3979DAFD" w14:textId="77777777" w:rsidR="006C14BA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3 - Materiales que, bajo condiciones de emergencia, pueden causar lesiones serias o permanentes.</w:t>
            </w:r>
          </w:p>
        </w:tc>
        <w:tc>
          <w:tcPr>
            <w:tcW w:w="1701" w:type="dxa"/>
            <w:vMerge w:val="restart"/>
            <w:hideMark/>
          </w:tcPr>
          <w:p w14:paraId="12D2E8CA" w14:textId="77777777" w:rsidR="006C14BA" w:rsidRPr="00C1551C" w:rsidRDefault="004A3C0D" w:rsidP="00BD78D7">
            <w:pPr>
              <w:pStyle w:val="SDSTableTextNormal"/>
              <w:jc w:val="right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drawing>
                <wp:inline distT="0" distB="0" distL="0" distR="0" wp14:anchorId="412D3199" wp14:editId="7DD4862E">
                  <wp:extent cx="1016000" cy="1016000"/>
                  <wp:effectExtent l="0" t="0" r="0" b="0"/>
                  <wp:docPr id="100017" name="Picture 100017" descr="Materiales que, bajo condiciones de emergencia, pueden causar lesiones serias o permanentes.;Materiales que deben ser precalentados antes de que puedan incendiarse.;Material que en sí mismo es normalmente estable, incluso bajo condiciones de fu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E00" w14:paraId="58199750" w14:textId="77777777" w:rsidTr="00A1232F">
        <w:tc>
          <w:tcPr>
            <w:tcW w:w="3685" w:type="dxa"/>
            <w:hideMark/>
          </w:tcPr>
          <w:p w14:paraId="7190B189" w14:textId="77777777" w:rsidR="006C14BA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NFPA peligro de incendio</w:t>
            </w:r>
          </w:p>
        </w:tc>
        <w:tc>
          <w:tcPr>
            <w:tcW w:w="283" w:type="dxa"/>
            <w:hideMark/>
          </w:tcPr>
          <w:p w14:paraId="56F7D545" w14:textId="77777777" w:rsidR="006C14BA" w:rsidRPr="00C1551C" w:rsidRDefault="00260223" w:rsidP="00AA3DB1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5159" w:type="dxa"/>
            <w:hideMark/>
          </w:tcPr>
          <w:p w14:paraId="7CBDA5AF" w14:textId="77777777" w:rsidR="006C14BA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1 - Materiales que deben ser precalentados antes de que puedan incendiarse.</w:t>
            </w:r>
          </w:p>
        </w:tc>
        <w:tc>
          <w:tcPr>
            <w:tcW w:w="1701" w:type="dxa"/>
            <w:vMerge/>
            <w:hideMark/>
          </w:tcPr>
          <w:p w14:paraId="128A20D0" w14:textId="77777777" w:rsidR="006C14BA" w:rsidRPr="00C1551C" w:rsidRDefault="006C14BA" w:rsidP="00010968">
            <w:pPr>
              <w:rPr>
                <w:lang w:val="en-US"/>
              </w:rPr>
            </w:pPr>
          </w:p>
        </w:tc>
      </w:tr>
      <w:tr w:rsidR="00722E00" w14:paraId="2A7A96F3" w14:textId="77777777" w:rsidTr="00A1232F">
        <w:tc>
          <w:tcPr>
            <w:tcW w:w="3685" w:type="dxa"/>
            <w:hideMark/>
          </w:tcPr>
          <w:p w14:paraId="68CECA67" w14:textId="77777777" w:rsidR="006C14BA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NFPA reactividad</w:t>
            </w:r>
          </w:p>
        </w:tc>
        <w:tc>
          <w:tcPr>
            <w:tcW w:w="283" w:type="dxa"/>
            <w:hideMark/>
          </w:tcPr>
          <w:p w14:paraId="6037B24C" w14:textId="77777777" w:rsidR="006C14BA" w:rsidRPr="00C1551C" w:rsidRDefault="00260223" w:rsidP="00AA3DB1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5159" w:type="dxa"/>
            <w:hideMark/>
          </w:tcPr>
          <w:p w14:paraId="53C0087E" w14:textId="77777777" w:rsidR="006C14BA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0 - Material que en sí mismo es normalmente estable, incluso bajo condiciones de fuego</w:t>
            </w:r>
          </w:p>
        </w:tc>
        <w:tc>
          <w:tcPr>
            <w:tcW w:w="1701" w:type="dxa"/>
            <w:vMerge/>
            <w:hideMark/>
          </w:tcPr>
          <w:p w14:paraId="09129F6C" w14:textId="77777777" w:rsidR="006C14BA" w:rsidRPr="00C1551C" w:rsidRDefault="006C14BA" w:rsidP="00010968">
            <w:pPr>
              <w:rPr>
                <w:lang w:val="en-US"/>
              </w:rPr>
            </w:pPr>
          </w:p>
        </w:tc>
      </w:tr>
    </w:tbl>
    <w:p w14:paraId="3BFDC244" w14:textId="77777777" w:rsidR="006C14BA" w:rsidRPr="00C1551C" w:rsidRDefault="006C14BA" w:rsidP="00221B67">
      <w:pPr>
        <w:pStyle w:val="SDSTextNormal"/>
        <w:rPr>
          <w:lang w:val="en-US"/>
        </w:rPr>
      </w:pPr>
    </w:p>
    <w:tbl>
      <w:tblPr>
        <w:tblStyle w:val="SDSTableWithoutBorders"/>
        <w:tblW w:w="1082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860"/>
      </w:tblGrid>
      <w:tr w:rsidR="00722E00" w14:paraId="0F50F037" w14:textId="77777777" w:rsidTr="00FF4864">
        <w:tc>
          <w:tcPr>
            <w:tcW w:w="10828" w:type="dxa"/>
            <w:gridSpan w:val="3"/>
          </w:tcPr>
          <w:p w14:paraId="11128A51" w14:textId="77777777" w:rsidR="00B92BE0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lastRenderedPageBreak/>
              <w:t>Clasificación de Peligro</w:t>
            </w:r>
          </w:p>
        </w:tc>
      </w:tr>
      <w:tr w:rsidR="00722E00" w14:paraId="6D12DD7B" w14:textId="77777777" w:rsidTr="00FF4864">
        <w:tc>
          <w:tcPr>
            <w:tcW w:w="3685" w:type="dxa"/>
          </w:tcPr>
          <w:p w14:paraId="2F1C1698" w14:textId="77777777" w:rsidR="00B92BE0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Salud</w:t>
            </w:r>
          </w:p>
        </w:tc>
        <w:tc>
          <w:tcPr>
            <w:tcW w:w="283" w:type="dxa"/>
          </w:tcPr>
          <w:p w14:paraId="639B89ED" w14:textId="77777777" w:rsidR="00B92BE0" w:rsidRPr="00C1551C" w:rsidRDefault="00260223" w:rsidP="005E1673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1073897" w14:textId="77777777" w:rsidR="00B92BE0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3 Peligro grave - Probabilidad de lesión grave si no se adoptan medidas inmediatas y se ofrece tratamiento médico</w:t>
            </w:r>
          </w:p>
        </w:tc>
      </w:tr>
      <w:tr w:rsidR="00722E00" w14:paraId="35BDE8F0" w14:textId="77777777" w:rsidTr="00FF4864">
        <w:tc>
          <w:tcPr>
            <w:tcW w:w="3685" w:type="dxa"/>
          </w:tcPr>
          <w:p w14:paraId="07C7B5B7" w14:textId="77777777" w:rsidR="00B92BE0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Inflamabilidad</w:t>
            </w:r>
          </w:p>
        </w:tc>
        <w:tc>
          <w:tcPr>
            <w:tcW w:w="283" w:type="dxa"/>
          </w:tcPr>
          <w:p w14:paraId="1392F50A" w14:textId="77777777" w:rsidR="00B92BE0" w:rsidRPr="00C1551C" w:rsidRDefault="00260223" w:rsidP="005E1673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07CF4605" w14:textId="77777777" w:rsidR="00B92BE0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 Peligro leve - Materiales que deben estar precalentados antes de que ocurra la ignición. Incluye líquidos, sólidos y semisólidos cuyo punto de inflamación sea superior a 200 °F (Clase III).</w:t>
            </w:r>
          </w:p>
        </w:tc>
      </w:tr>
      <w:tr w:rsidR="00722E00" w14:paraId="60F43990" w14:textId="77777777" w:rsidTr="00FF4864">
        <w:tc>
          <w:tcPr>
            <w:tcW w:w="3685" w:type="dxa"/>
          </w:tcPr>
          <w:p w14:paraId="519DFEBA" w14:textId="77777777" w:rsidR="00B92BE0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Físico</w:t>
            </w:r>
          </w:p>
        </w:tc>
        <w:tc>
          <w:tcPr>
            <w:tcW w:w="283" w:type="dxa"/>
          </w:tcPr>
          <w:p w14:paraId="3542009C" w14:textId="77777777" w:rsidR="00B92BE0" w:rsidRPr="00C1551C" w:rsidRDefault="00260223" w:rsidP="005E1673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401E2EBF" w14:textId="77777777" w:rsidR="00B92BE0" w:rsidRPr="00C1551C" w:rsidRDefault="00260223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0 Peligro menor - Materiales normalmente estables, aun en condiciones de incendio, que NO reaccionan con el agua, ni polimerizan, descomponen, condensan o reaccionan espontáneamente. No son explosivos.</w:t>
            </w:r>
          </w:p>
        </w:tc>
      </w:tr>
      <w:tr w:rsidR="00722E00" w14:paraId="0DA34BF9" w14:textId="77777777" w:rsidTr="00FF4864">
        <w:tc>
          <w:tcPr>
            <w:tcW w:w="3685" w:type="dxa"/>
          </w:tcPr>
          <w:p w14:paraId="145143E6" w14:textId="77777777" w:rsidR="006C423A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Protección personal</w:t>
            </w:r>
            <w:r w:rsidR="00260223" w:rsidRPr="00C1551C">
              <w:rPr>
                <w:noProof w:val="0"/>
                <w:lang w:val="en-US"/>
              </w:rPr>
              <w:tab/>
            </w:r>
          </w:p>
        </w:tc>
        <w:tc>
          <w:tcPr>
            <w:tcW w:w="283" w:type="dxa"/>
          </w:tcPr>
          <w:p w14:paraId="0CA68854" w14:textId="77777777" w:rsidR="00B92BE0" w:rsidRPr="00C1551C" w:rsidRDefault="00260223" w:rsidP="005E1673">
            <w:pPr>
              <w:pStyle w:val="SDSTableTextColonColumn"/>
              <w:rPr>
                <w:noProof w:val="0"/>
                <w:lang w:val="en-US"/>
              </w:rPr>
            </w:pPr>
            <w:r w:rsidRPr="00C1551C">
              <w:rPr>
                <w:noProof w:val="0"/>
                <w:lang w:val="en-US"/>
              </w:rPr>
              <w:t>:</w:t>
            </w:r>
          </w:p>
        </w:tc>
        <w:tc>
          <w:tcPr>
            <w:tcW w:w="6860" w:type="dxa"/>
          </w:tcPr>
          <w:p w14:paraId="6BC8B3B6" w14:textId="77777777" w:rsidR="00B92BE0" w:rsidRPr="00C1551C" w:rsidRDefault="00E271FF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B - Gafas de seguridad, Guantes</w:t>
            </w:r>
          </w:p>
        </w:tc>
      </w:tr>
    </w:tbl>
    <w:p w14:paraId="4CA656DD" w14:textId="77777777" w:rsidR="00410AF2" w:rsidRPr="00C1551C" w:rsidRDefault="00410AF2" w:rsidP="00221B67">
      <w:pPr>
        <w:pStyle w:val="SDSTextNormal"/>
        <w:rPr>
          <w:lang w:val="en-US"/>
        </w:rPr>
      </w:pPr>
    </w:p>
    <w:tbl>
      <w:tblPr>
        <w:tblStyle w:val="SDSTableWithBorders"/>
        <w:tblW w:w="10830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701"/>
        <w:gridCol w:w="3743"/>
      </w:tblGrid>
      <w:tr w:rsidR="00722E00" w14:paraId="74449471" w14:textId="77777777" w:rsidTr="00BD78D7">
        <w:tc>
          <w:tcPr>
            <w:tcW w:w="10830" w:type="dxa"/>
            <w:gridSpan w:val="4"/>
          </w:tcPr>
          <w:p w14:paraId="245F3A19" w14:textId="77777777" w:rsidR="00816F18" w:rsidRPr="00C1551C" w:rsidRDefault="004A3C0D" w:rsidP="00604D27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Indicación de cambios</w:t>
            </w:r>
            <w:r w:rsidR="00260223" w:rsidRPr="00C1551C">
              <w:rPr>
                <w:noProof w:val="0"/>
                <w:lang w:val="en-US"/>
              </w:rPr>
              <w:t>:</w:t>
            </w:r>
          </w:p>
        </w:tc>
      </w:tr>
      <w:tr w:rsidR="00722E00" w14:paraId="359DB9F7" w14:textId="77777777" w:rsidTr="00FE1CE1">
        <w:tc>
          <w:tcPr>
            <w:tcW w:w="1417" w:type="dxa"/>
          </w:tcPr>
          <w:p w14:paraId="05FF9835" w14:textId="77777777" w:rsidR="00C86B0F" w:rsidRPr="00C1551C" w:rsidRDefault="004A3C0D" w:rsidP="00604D27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Sección</w:t>
            </w:r>
          </w:p>
        </w:tc>
        <w:tc>
          <w:tcPr>
            <w:tcW w:w="3969" w:type="dxa"/>
          </w:tcPr>
          <w:p w14:paraId="397EE51F" w14:textId="77777777" w:rsidR="00C86B0F" w:rsidRPr="00C1551C" w:rsidRDefault="004A3C0D" w:rsidP="00604D27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Elemento cambiado</w:t>
            </w:r>
          </w:p>
        </w:tc>
        <w:tc>
          <w:tcPr>
            <w:tcW w:w="1701" w:type="dxa"/>
          </w:tcPr>
          <w:p w14:paraId="5428B51F" w14:textId="77777777" w:rsidR="00C86B0F" w:rsidRPr="00C1551C" w:rsidRDefault="004A3C0D" w:rsidP="00604D27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Modificación</w:t>
            </w:r>
          </w:p>
        </w:tc>
        <w:tc>
          <w:tcPr>
            <w:tcW w:w="3743" w:type="dxa"/>
          </w:tcPr>
          <w:p w14:paraId="38B93E74" w14:textId="77777777" w:rsidR="00C86B0F" w:rsidRPr="00C1551C" w:rsidRDefault="004A3C0D" w:rsidP="00604D27">
            <w:pPr>
              <w:pStyle w:val="SDSTableTextBold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Comentarios</w:t>
            </w:r>
          </w:p>
        </w:tc>
      </w:tr>
      <w:tr w:rsidR="00722E00" w14:paraId="08489B0B" w14:textId="77777777" w:rsidTr="00FE1CE1">
        <w:tc>
          <w:tcPr>
            <w:tcW w:w="1417" w:type="dxa"/>
          </w:tcPr>
          <w:p w14:paraId="7EF3F9B1" w14:textId="77777777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2</w:t>
            </w:r>
          </w:p>
        </w:tc>
        <w:tc>
          <w:tcPr>
            <w:tcW w:w="3969" w:type="dxa"/>
          </w:tcPr>
          <w:p w14:paraId="70BEE7A5" w14:textId="77777777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GHS-US Classification</w:t>
            </w:r>
          </w:p>
        </w:tc>
        <w:tc>
          <w:tcPr>
            <w:tcW w:w="1701" w:type="dxa"/>
          </w:tcPr>
          <w:p w14:paraId="66C997F4" w14:textId="77777777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Modificado</w:t>
            </w:r>
          </w:p>
        </w:tc>
        <w:tc>
          <w:tcPr>
            <w:tcW w:w="3743" w:type="dxa"/>
          </w:tcPr>
          <w:p w14:paraId="5ED764F3" w14:textId="056A5DF8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7F6233">
              <w:rPr>
                <w:lang w:val="en-US"/>
              </w:rPr>
              <w:t>V4.1</w:t>
            </w:r>
          </w:p>
        </w:tc>
      </w:tr>
      <w:tr w:rsidR="00722E00" w14:paraId="623F0247" w14:textId="77777777" w:rsidTr="00FE1CE1">
        <w:tc>
          <w:tcPr>
            <w:tcW w:w="1417" w:type="dxa"/>
          </w:tcPr>
          <w:p w14:paraId="6470A386" w14:textId="64D9F819" w:rsidR="00816F18" w:rsidRPr="00C1551C" w:rsidRDefault="007F6233" w:rsidP="005A076F">
            <w:pPr>
              <w:pStyle w:val="SDSTableTextNormal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FDS</w:t>
            </w:r>
          </w:p>
        </w:tc>
        <w:tc>
          <w:tcPr>
            <w:tcW w:w="3969" w:type="dxa"/>
          </w:tcPr>
          <w:p w14:paraId="503E442A" w14:textId="77777777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Actualización de la ficha de datos de seguridad</w:t>
            </w:r>
          </w:p>
        </w:tc>
        <w:tc>
          <w:tcPr>
            <w:tcW w:w="1701" w:type="dxa"/>
          </w:tcPr>
          <w:p w14:paraId="7FC9DC17" w14:textId="77777777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Modificado</w:t>
            </w:r>
          </w:p>
        </w:tc>
        <w:tc>
          <w:tcPr>
            <w:tcW w:w="3743" w:type="dxa"/>
          </w:tcPr>
          <w:p w14:paraId="7E0D6094" w14:textId="212AE39A" w:rsidR="00816F18" w:rsidRPr="00C1551C" w:rsidRDefault="004A3C0D" w:rsidP="005A076F">
            <w:pPr>
              <w:pStyle w:val="SDSTableTextNormal"/>
              <w:rPr>
                <w:noProof w:val="0"/>
                <w:lang w:val="en-US"/>
              </w:rPr>
            </w:pPr>
            <w:r w:rsidRPr="007F6233">
              <w:rPr>
                <w:lang w:val="en-US"/>
              </w:rPr>
              <w:t>V4.1</w:t>
            </w:r>
          </w:p>
        </w:tc>
      </w:tr>
      <w:tr w:rsidR="00FE1CE1" w14:paraId="77C7F19C" w14:textId="77777777" w:rsidTr="00FE1CE1">
        <w:tc>
          <w:tcPr>
            <w:tcW w:w="1417" w:type="dxa"/>
          </w:tcPr>
          <w:p w14:paraId="687E747F" w14:textId="5C1146BF" w:rsidR="00FE1CE1" w:rsidRDefault="00FE1CE1" w:rsidP="00FE1CE1">
            <w:pPr>
              <w:pStyle w:val="SDSTableTextNormal"/>
              <w:rPr>
                <w:noProof w:val="0"/>
                <w:lang w:val="en-US"/>
              </w:rPr>
            </w:pPr>
            <w:r w:rsidRPr="00C1551C">
              <w:rPr>
                <w:lang w:val="en-US"/>
              </w:rPr>
              <w:t>14</w:t>
            </w:r>
          </w:p>
        </w:tc>
        <w:tc>
          <w:tcPr>
            <w:tcW w:w="3969" w:type="dxa"/>
          </w:tcPr>
          <w:p w14:paraId="56480EE4" w14:textId="1974FE0A" w:rsidR="00FE1CE1" w:rsidRPr="00C1551C" w:rsidRDefault="00FE1CE1" w:rsidP="00FE1CE1">
            <w:pPr>
              <w:pStyle w:val="SDSTableTextNormal"/>
              <w:rPr>
                <w:lang w:val="en-US"/>
              </w:rPr>
            </w:pPr>
            <w:r w:rsidRPr="00FE1CE1">
              <w:rPr>
                <w:lang w:val="en-US"/>
              </w:rPr>
              <w:t>Grupo de embalaje</w:t>
            </w:r>
          </w:p>
        </w:tc>
        <w:tc>
          <w:tcPr>
            <w:tcW w:w="1701" w:type="dxa"/>
          </w:tcPr>
          <w:p w14:paraId="25702A1B" w14:textId="1DD3F278" w:rsidR="00FE1CE1" w:rsidRPr="00C1551C" w:rsidRDefault="00FE1CE1" w:rsidP="00FE1CE1">
            <w:pPr>
              <w:pStyle w:val="SDSTableTextNormal"/>
              <w:rPr>
                <w:lang w:val="en-US"/>
              </w:rPr>
            </w:pPr>
            <w:r w:rsidRPr="00C1551C">
              <w:rPr>
                <w:lang w:val="en-US"/>
              </w:rPr>
              <w:t>Modificado</w:t>
            </w:r>
          </w:p>
        </w:tc>
        <w:tc>
          <w:tcPr>
            <w:tcW w:w="3743" w:type="dxa"/>
          </w:tcPr>
          <w:p w14:paraId="5B0C0927" w14:textId="67B49168" w:rsidR="00FE1CE1" w:rsidRPr="007F6233" w:rsidRDefault="00FE1CE1" w:rsidP="00FE1CE1">
            <w:pPr>
              <w:pStyle w:val="SDSTableTextNormal"/>
              <w:rPr>
                <w:lang w:val="en-US"/>
              </w:rPr>
            </w:pPr>
            <w:r w:rsidRPr="00C1551C">
              <w:rPr>
                <w:lang w:val="en-US"/>
              </w:rPr>
              <w:t>V4.2</w:t>
            </w:r>
          </w:p>
        </w:tc>
      </w:tr>
      <w:tr w:rsidR="000B2B4D" w14:paraId="337D62AF" w14:textId="77777777" w:rsidTr="00FE1CE1">
        <w:tc>
          <w:tcPr>
            <w:tcW w:w="1417" w:type="dxa"/>
          </w:tcPr>
          <w:p w14:paraId="5075784D" w14:textId="6763C283" w:rsidR="000B2B4D" w:rsidRPr="00C1551C" w:rsidRDefault="000B2B4D" w:rsidP="000B2B4D">
            <w:pPr>
              <w:pStyle w:val="SDSTableTextNormal"/>
              <w:rPr>
                <w:lang w:val="en-US"/>
              </w:rPr>
            </w:pPr>
            <w:r w:rsidRPr="00C1551C">
              <w:rPr>
                <w:lang w:val="en-US"/>
              </w:rPr>
              <w:t>14</w:t>
            </w:r>
          </w:p>
        </w:tc>
        <w:tc>
          <w:tcPr>
            <w:tcW w:w="3969" w:type="dxa"/>
          </w:tcPr>
          <w:p w14:paraId="1D4ED772" w14:textId="77777777" w:rsidR="000B2B4D" w:rsidRDefault="000B2B4D" w:rsidP="000B2B4D">
            <w:pPr>
              <w:pStyle w:val="SDSTableTextNormal"/>
              <w:rPr>
                <w:lang w:val="en-US"/>
              </w:rPr>
            </w:pPr>
            <w:r w:rsidRPr="00C1551C">
              <w:rPr>
                <w:lang w:val="en-US"/>
              </w:rPr>
              <w:t>IMDG - Todas las informaciones</w:t>
            </w:r>
          </w:p>
          <w:p w14:paraId="459511FE" w14:textId="045E7716" w:rsidR="000B2B4D" w:rsidRPr="00FE1CE1" w:rsidRDefault="000B2B4D" w:rsidP="000B2B4D">
            <w:pPr>
              <w:pStyle w:val="SDSTableTextNormal"/>
              <w:rPr>
                <w:lang w:val="en-US"/>
              </w:rPr>
            </w:pPr>
            <w:r>
              <w:rPr>
                <w:lang w:val="en-US"/>
              </w:rPr>
              <w:t xml:space="preserve">IATA - </w:t>
            </w:r>
            <w:r w:rsidRPr="00C1551C">
              <w:rPr>
                <w:lang w:val="en-US"/>
              </w:rPr>
              <w:t>Todas las informaciones</w:t>
            </w:r>
          </w:p>
        </w:tc>
        <w:tc>
          <w:tcPr>
            <w:tcW w:w="1701" w:type="dxa"/>
          </w:tcPr>
          <w:p w14:paraId="02E005F5" w14:textId="4B455EE8" w:rsidR="000B2B4D" w:rsidRPr="00C1551C" w:rsidRDefault="000B2B4D" w:rsidP="000B2B4D">
            <w:pPr>
              <w:pStyle w:val="SDSTableTextNormal"/>
              <w:rPr>
                <w:lang w:val="en-US"/>
              </w:rPr>
            </w:pPr>
            <w:r w:rsidRPr="00C1551C">
              <w:rPr>
                <w:lang w:val="en-US"/>
              </w:rPr>
              <w:t>Añadido</w:t>
            </w:r>
          </w:p>
        </w:tc>
        <w:tc>
          <w:tcPr>
            <w:tcW w:w="3743" w:type="dxa"/>
          </w:tcPr>
          <w:p w14:paraId="675142D2" w14:textId="1E8C1856" w:rsidR="000B2B4D" w:rsidRPr="00C1551C" w:rsidRDefault="000B2B4D" w:rsidP="000B2B4D">
            <w:pPr>
              <w:pStyle w:val="SDSTableTextNormal"/>
              <w:rPr>
                <w:lang w:val="en-US"/>
              </w:rPr>
            </w:pPr>
            <w:r w:rsidRPr="00C1551C">
              <w:rPr>
                <w:lang w:val="en-US"/>
              </w:rPr>
              <w:t>V4.3</w:t>
            </w:r>
          </w:p>
        </w:tc>
      </w:tr>
    </w:tbl>
    <w:p w14:paraId="26474904" w14:textId="77777777" w:rsidR="00A01E46" w:rsidRPr="00C1551C" w:rsidRDefault="00260223" w:rsidP="0047243A">
      <w:pPr>
        <w:pStyle w:val="SDSTextGray"/>
        <w:rPr>
          <w:noProof w:val="0"/>
          <w:lang w:val="en-US"/>
        </w:rPr>
      </w:pPr>
      <w:r w:rsidRPr="00C1551C">
        <w:rPr>
          <w:lang w:val="en-US"/>
        </w:rPr>
        <w:t>Ficha de datos de seguridad (FDS), EEUU</w:t>
      </w:r>
    </w:p>
    <w:p w14:paraId="17C8F586" w14:textId="77777777" w:rsidR="006272F5" w:rsidRPr="00C1551C" w:rsidRDefault="00260223" w:rsidP="0047243A">
      <w:pPr>
        <w:pStyle w:val="SDSTextGray"/>
        <w:rPr>
          <w:noProof w:val="0"/>
          <w:lang w:val="en-US"/>
        </w:rPr>
      </w:pPr>
      <w:r w:rsidRPr="00C1551C">
        <w:rPr>
          <w:lang w:val="en-US"/>
        </w:rPr>
        <w:t>Descargo de responsabilidad: Consideramos que las indicaciones, información técnica y recomendaciones que figuran en el presente documento son confiables, sin embargo, las mismas se ofrecen sin garantía de ningún tipo. A este respecto, la información contenida en este documento se aplica a este material específico tal y como se suministra. Puede no ser válida para este material si es utilizado en combinación con cualquier otro producto. Es responsabilidad del usuario asegurarse de la idoneidad e integridad de esta información para su uso particular.</w:t>
      </w:r>
    </w:p>
    <w:sectPr w:rsidR="006272F5" w:rsidRPr="00C1551C" w:rsidSect="00EE2C7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B04C5" w14:textId="77777777" w:rsidR="00530C99" w:rsidRDefault="00260223">
      <w:pPr>
        <w:spacing w:after="0"/>
      </w:pPr>
      <w:r>
        <w:separator/>
      </w:r>
    </w:p>
  </w:endnote>
  <w:endnote w:type="continuationSeparator" w:id="0">
    <w:p w14:paraId="128B56E1" w14:textId="77777777" w:rsidR="00530C99" w:rsidRDefault="00260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2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8"/>
      <w:gridCol w:w="3572"/>
      <w:gridCol w:w="3628"/>
    </w:tblGrid>
    <w:tr w:rsidR="00722E00" w14:paraId="05D71AC8" w14:textId="77777777" w:rsidTr="00A33972">
      <w:trPr>
        <w:trHeight w:val="57"/>
      </w:trPr>
      <w:tc>
        <w:tcPr>
          <w:tcW w:w="3628" w:type="dxa"/>
          <w:tcBorders>
            <w:top w:val="nil"/>
            <w:bottom w:val="single" w:sz="4" w:space="0" w:color="auto"/>
          </w:tcBorders>
        </w:tcPr>
        <w:p w14:paraId="5CAE093F" w14:textId="77777777" w:rsidR="00044A33" w:rsidRPr="00C944F9" w:rsidRDefault="00044A33" w:rsidP="002B5C86">
          <w:pPr>
            <w:pStyle w:val="SDSTextBlankLine"/>
            <w:rPr>
              <w:noProof/>
              <w:lang w:val="en-US"/>
            </w:rPr>
          </w:pPr>
        </w:p>
      </w:tc>
      <w:tc>
        <w:tcPr>
          <w:tcW w:w="3572" w:type="dxa"/>
          <w:tcBorders>
            <w:top w:val="nil"/>
            <w:bottom w:val="single" w:sz="4" w:space="0" w:color="auto"/>
          </w:tcBorders>
        </w:tcPr>
        <w:p w14:paraId="1BA59CD7" w14:textId="77777777" w:rsidR="00044A33" w:rsidRPr="00C944F9" w:rsidRDefault="00044A33" w:rsidP="002B5C86">
          <w:pPr>
            <w:pStyle w:val="SDSTextBlankLine"/>
            <w:rPr>
              <w:noProof/>
              <w:lang w:val="en-US"/>
            </w:rPr>
          </w:pPr>
        </w:p>
      </w:tc>
      <w:tc>
        <w:tcPr>
          <w:tcW w:w="3628" w:type="dxa"/>
          <w:tcBorders>
            <w:top w:val="nil"/>
            <w:bottom w:val="single" w:sz="4" w:space="0" w:color="auto"/>
          </w:tcBorders>
        </w:tcPr>
        <w:p w14:paraId="3B7EAD9C" w14:textId="77777777" w:rsidR="00044A33" w:rsidRPr="00C944F9" w:rsidRDefault="00044A33" w:rsidP="002B5C86">
          <w:pPr>
            <w:pStyle w:val="SDSTextBlankLine"/>
            <w:rPr>
              <w:noProof/>
              <w:lang w:val="en-US"/>
            </w:rPr>
          </w:pPr>
        </w:p>
      </w:tc>
    </w:tr>
    <w:tr w:rsidR="00FE1CE1" w14:paraId="6A968C70" w14:textId="77777777" w:rsidTr="00A33972">
      <w:trPr>
        <w:trHeight w:val="20"/>
      </w:trPr>
      <w:tc>
        <w:tcPr>
          <w:tcW w:w="3628" w:type="dxa"/>
          <w:tcBorders>
            <w:top w:val="single" w:sz="4" w:space="0" w:color="auto"/>
          </w:tcBorders>
        </w:tcPr>
        <w:p w14:paraId="282B2DB8" w14:textId="1DBAF1F8" w:rsidR="00FE1CE1" w:rsidRPr="00C944F9" w:rsidRDefault="000B2B4D" w:rsidP="00FE1CE1">
          <w:pPr>
            <w:pStyle w:val="SDSTableTextFooter"/>
            <w:rPr>
              <w:lang w:val="en-US"/>
            </w:rPr>
          </w:pPr>
          <w:r>
            <w:rPr>
              <w:lang w:val="en-US"/>
            </w:rPr>
            <w:t>5/02/2024</w:t>
          </w:r>
          <w:r w:rsidRPr="00C944F9">
            <w:rPr>
              <w:lang w:val="en-US"/>
            </w:rPr>
            <w:t xml:space="preserve"> </w:t>
          </w:r>
          <w:r w:rsidR="00FE1CE1" w:rsidRPr="00C944F9">
            <w:rPr>
              <w:lang w:val="en-US"/>
            </w:rPr>
            <w:t>(Fecha de revisión)</w:t>
          </w:r>
        </w:p>
      </w:tc>
      <w:tc>
        <w:tcPr>
          <w:tcW w:w="3572" w:type="dxa"/>
          <w:tcBorders>
            <w:top w:val="single" w:sz="4" w:space="0" w:color="auto"/>
          </w:tcBorders>
        </w:tcPr>
        <w:p w14:paraId="1B85B520" w14:textId="77777777" w:rsidR="00FE1CE1" w:rsidRPr="00C944F9" w:rsidRDefault="00FE1CE1" w:rsidP="00FE1CE1">
          <w:pPr>
            <w:pStyle w:val="SDSTableTextFooter"/>
            <w:jc w:val="center"/>
            <w:rPr>
              <w:lang w:val="en-US"/>
            </w:rPr>
          </w:pPr>
          <w:r w:rsidRPr="00C944F9">
            <w:rPr>
              <w:lang w:val="en-US"/>
            </w:rPr>
            <w:t>ES (español - MX)</w:t>
          </w:r>
        </w:p>
      </w:tc>
      <w:tc>
        <w:tcPr>
          <w:tcW w:w="3628" w:type="dxa"/>
          <w:tcBorders>
            <w:top w:val="single" w:sz="4" w:space="0" w:color="auto"/>
          </w:tcBorders>
        </w:tcPr>
        <w:p w14:paraId="738258D3" w14:textId="77777777" w:rsidR="00FE1CE1" w:rsidRPr="00C944F9" w:rsidRDefault="00FE1CE1" w:rsidP="00FE1CE1">
          <w:pPr>
            <w:pStyle w:val="SDSTableTextFooter"/>
            <w:jc w:val="right"/>
            <w:rPr>
              <w:lang w:val="en-US"/>
            </w:rPr>
          </w:pPr>
          <w:r w:rsidRPr="00C944F9">
            <w:rPr>
              <w:lang w:val="en-US"/>
            </w:rPr>
            <w:fldChar w:fldCharType="begin"/>
          </w:r>
          <w:r w:rsidRPr="00C944F9">
            <w:rPr>
              <w:lang w:val="en-US"/>
            </w:rPr>
            <w:instrText xml:space="preserve"> PAGE   \* MERGEFORMAT </w:instrText>
          </w:r>
          <w:r w:rsidRPr="00C944F9">
            <w:rPr>
              <w:lang w:val="en-US"/>
            </w:rPr>
            <w:fldChar w:fldCharType="separate"/>
          </w:r>
          <w:r w:rsidRPr="00C944F9">
            <w:rPr>
              <w:lang w:val="en-US"/>
            </w:rPr>
            <w:t>9</w:t>
          </w:r>
          <w:r w:rsidRPr="00C944F9">
            <w:rPr>
              <w:lang w:val="en-US"/>
            </w:rPr>
            <w:fldChar w:fldCharType="end"/>
          </w:r>
          <w:r w:rsidRPr="00C944F9">
            <w:rPr>
              <w:lang w:val="en-US"/>
            </w:rPr>
            <w:t>/</w:t>
          </w:r>
          <w:r w:rsidRPr="00C944F9">
            <w:rPr>
              <w:lang w:val="en-US"/>
            </w:rPr>
            <w:fldChar w:fldCharType="begin"/>
          </w:r>
          <w:r w:rsidRPr="00C944F9">
            <w:rPr>
              <w:lang w:val="en-US"/>
            </w:rPr>
            <w:instrText xml:space="preserve"> NUMPAGES   \* MERGEFORMAT </w:instrText>
          </w:r>
          <w:r w:rsidRPr="00C944F9">
            <w:rPr>
              <w:lang w:val="en-US"/>
            </w:rPr>
            <w:fldChar w:fldCharType="separate"/>
          </w:r>
          <w:r w:rsidRPr="00C944F9">
            <w:rPr>
              <w:lang w:val="en-US"/>
            </w:rPr>
            <w:t>9</w:t>
          </w:r>
          <w:r w:rsidRPr="00C944F9">
            <w:rPr>
              <w:lang w:val="en-US"/>
            </w:rPr>
            <w:fldChar w:fldCharType="end"/>
          </w:r>
        </w:p>
      </w:tc>
    </w:tr>
  </w:tbl>
  <w:p w14:paraId="2C969335" w14:textId="77777777" w:rsidR="00044A33" w:rsidRPr="00C944F9" w:rsidRDefault="00044A33" w:rsidP="002B5C86">
    <w:pPr>
      <w:pStyle w:val="SDSTextBlankLine"/>
      <w:rPr>
        <w:noProof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2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8"/>
      <w:gridCol w:w="3572"/>
      <w:gridCol w:w="3628"/>
    </w:tblGrid>
    <w:tr w:rsidR="00722E00" w14:paraId="312308F5" w14:textId="77777777" w:rsidTr="00A33972">
      <w:trPr>
        <w:trHeight w:val="57"/>
      </w:trPr>
      <w:tc>
        <w:tcPr>
          <w:tcW w:w="3628" w:type="dxa"/>
          <w:tcBorders>
            <w:top w:val="nil"/>
            <w:bottom w:val="single" w:sz="4" w:space="0" w:color="auto"/>
          </w:tcBorders>
        </w:tcPr>
        <w:p w14:paraId="0729A3E7" w14:textId="77777777" w:rsidR="00044A33" w:rsidRPr="00C944F9" w:rsidRDefault="00044A33" w:rsidP="00861FCB">
          <w:pPr>
            <w:pStyle w:val="SDSTextBlankLine"/>
            <w:rPr>
              <w:noProof/>
              <w:lang w:val="en-US"/>
            </w:rPr>
          </w:pPr>
        </w:p>
      </w:tc>
      <w:tc>
        <w:tcPr>
          <w:tcW w:w="3572" w:type="dxa"/>
          <w:tcBorders>
            <w:top w:val="nil"/>
            <w:bottom w:val="single" w:sz="4" w:space="0" w:color="auto"/>
          </w:tcBorders>
        </w:tcPr>
        <w:p w14:paraId="6381888B" w14:textId="77777777" w:rsidR="00044A33" w:rsidRPr="00C944F9" w:rsidRDefault="00044A33" w:rsidP="00861FCB">
          <w:pPr>
            <w:pStyle w:val="SDSTextBlankLine"/>
            <w:rPr>
              <w:noProof/>
              <w:lang w:val="en-US"/>
            </w:rPr>
          </w:pPr>
        </w:p>
      </w:tc>
      <w:tc>
        <w:tcPr>
          <w:tcW w:w="3628" w:type="dxa"/>
          <w:tcBorders>
            <w:top w:val="nil"/>
            <w:bottom w:val="single" w:sz="4" w:space="0" w:color="auto"/>
          </w:tcBorders>
        </w:tcPr>
        <w:p w14:paraId="7B601C1A" w14:textId="77777777" w:rsidR="00044A33" w:rsidRPr="00C944F9" w:rsidRDefault="00044A33" w:rsidP="00861FCB">
          <w:pPr>
            <w:pStyle w:val="SDSTextBlankLine"/>
            <w:rPr>
              <w:noProof/>
              <w:lang w:val="en-US"/>
            </w:rPr>
          </w:pPr>
        </w:p>
      </w:tc>
    </w:tr>
    <w:tr w:rsidR="00FE1CE1" w14:paraId="743A3A9E" w14:textId="77777777" w:rsidTr="00A33972">
      <w:trPr>
        <w:trHeight w:val="20"/>
      </w:trPr>
      <w:tc>
        <w:tcPr>
          <w:tcW w:w="3628" w:type="dxa"/>
          <w:tcBorders>
            <w:top w:val="single" w:sz="4" w:space="0" w:color="auto"/>
          </w:tcBorders>
        </w:tcPr>
        <w:p w14:paraId="281B6E0E" w14:textId="538B5B28" w:rsidR="00FE1CE1" w:rsidRPr="00C944F9" w:rsidRDefault="000B2B4D" w:rsidP="00FE1CE1">
          <w:pPr>
            <w:pStyle w:val="SDSTableTextFooter"/>
            <w:rPr>
              <w:lang w:val="en-US"/>
            </w:rPr>
          </w:pPr>
          <w:r>
            <w:rPr>
              <w:lang w:val="en-US"/>
            </w:rPr>
            <w:t>5/02/2024</w:t>
          </w:r>
          <w:r w:rsidR="00FE1CE1" w:rsidRPr="00C944F9">
            <w:rPr>
              <w:lang w:val="en-US"/>
            </w:rPr>
            <w:t xml:space="preserve"> (Fecha de revisión)</w:t>
          </w:r>
        </w:p>
      </w:tc>
      <w:tc>
        <w:tcPr>
          <w:tcW w:w="3572" w:type="dxa"/>
          <w:tcBorders>
            <w:top w:val="single" w:sz="4" w:space="0" w:color="auto"/>
          </w:tcBorders>
        </w:tcPr>
        <w:p w14:paraId="3F59DAC4" w14:textId="77777777" w:rsidR="00FE1CE1" w:rsidRPr="00C944F9" w:rsidRDefault="00FE1CE1" w:rsidP="00FE1CE1">
          <w:pPr>
            <w:pStyle w:val="SDSTableTextFooter"/>
            <w:jc w:val="center"/>
            <w:rPr>
              <w:lang w:val="en-US"/>
            </w:rPr>
          </w:pPr>
          <w:r w:rsidRPr="00C944F9">
            <w:rPr>
              <w:lang w:val="en-US"/>
            </w:rPr>
            <w:t>ES (español - MX)</w:t>
          </w:r>
        </w:p>
      </w:tc>
      <w:tc>
        <w:tcPr>
          <w:tcW w:w="3628" w:type="dxa"/>
          <w:tcBorders>
            <w:top w:val="single" w:sz="4" w:space="0" w:color="auto"/>
          </w:tcBorders>
        </w:tcPr>
        <w:p w14:paraId="752A5636" w14:textId="77777777" w:rsidR="00FE1CE1" w:rsidRPr="00C944F9" w:rsidRDefault="00FE1CE1" w:rsidP="00FE1CE1">
          <w:pPr>
            <w:pStyle w:val="SDSTableTextFooter"/>
            <w:jc w:val="right"/>
            <w:rPr>
              <w:lang w:val="en-US"/>
            </w:rPr>
          </w:pPr>
          <w:r w:rsidRPr="00C944F9">
            <w:rPr>
              <w:lang w:val="en-US"/>
            </w:rPr>
            <w:fldChar w:fldCharType="begin"/>
          </w:r>
          <w:r w:rsidRPr="00C944F9">
            <w:rPr>
              <w:lang w:val="en-US"/>
            </w:rPr>
            <w:instrText xml:space="preserve"> PAGE   \* MERGEFORMAT </w:instrText>
          </w:r>
          <w:r w:rsidRPr="00C944F9">
            <w:rPr>
              <w:lang w:val="en-US"/>
            </w:rPr>
            <w:fldChar w:fldCharType="separate"/>
          </w:r>
          <w:r w:rsidRPr="00C944F9">
            <w:rPr>
              <w:lang w:val="en-US"/>
            </w:rPr>
            <w:t>1</w:t>
          </w:r>
          <w:r w:rsidRPr="00C944F9">
            <w:rPr>
              <w:lang w:val="en-US"/>
            </w:rPr>
            <w:fldChar w:fldCharType="end"/>
          </w:r>
          <w:r w:rsidRPr="00C944F9">
            <w:rPr>
              <w:lang w:val="en-US"/>
            </w:rPr>
            <w:t>/</w:t>
          </w:r>
          <w:r w:rsidRPr="00C944F9">
            <w:rPr>
              <w:lang w:val="en-US"/>
            </w:rPr>
            <w:fldChar w:fldCharType="begin"/>
          </w:r>
          <w:r w:rsidRPr="00C944F9">
            <w:rPr>
              <w:lang w:val="en-US"/>
            </w:rPr>
            <w:instrText xml:space="preserve"> NUMPAGES   \* MERGEFORMAT </w:instrText>
          </w:r>
          <w:r w:rsidRPr="00C944F9">
            <w:rPr>
              <w:lang w:val="en-US"/>
            </w:rPr>
            <w:fldChar w:fldCharType="separate"/>
          </w:r>
          <w:r w:rsidRPr="00C944F9">
            <w:rPr>
              <w:lang w:val="en-US"/>
            </w:rPr>
            <w:t>9</w:t>
          </w:r>
          <w:r w:rsidRPr="00C944F9">
            <w:rPr>
              <w:lang w:val="en-US"/>
            </w:rPr>
            <w:fldChar w:fldCharType="end"/>
          </w:r>
        </w:p>
      </w:tc>
    </w:tr>
  </w:tbl>
  <w:p w14:paraId="78E7B9E7" w14:textId="77777777" w:rsidR="00044A33" w:rsidRPr="00C944F9" w:rsidRDefault="00044A33" w:rsidP="00861FCB">
    <w:pPr>
      <w:pStyle w:val="SDSTextBlankLine"/>
      <w:rPr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9D7A" w14:textId="77777777" w:rsidR="00530C99" w:rsidRDefault="00260223">
      <w:pPr>
        <w:spacing w:after="0"/>
      </w:pPr>
      <w:r>
        <w:separator/>
      </w:r>
    </w:p>
  </w:footnote>
  <w:footnote w:type="continuationSeparator" w:id="0">
    <w:p w14:paraId="51A8FB2F" w14:textId="77777777" w:rsidR="00530C99" w:rsidRDefault="002602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29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3005"/>
    </w:tblGrid>
    <w:tr w:rsidR="00722E00" w14:paraId="3FA83DE9" w14:textId="77777777" w:rsidTr="00EE77A6">
      <w:trPr>
        <w:trHeight w:val="20"/>
      </w:trPr>
      <w:tc>
        <w:tcPr>
          <w:tcW w:w="10829" w:type="dxa"/>
          <w:gridSpan w:val="2"/>
          <w:tcBorders>
            <w:bottom w:val="nil"/>
          </w:tcBorders>
          <w:tcMar>
            <w:left w:w="0" w:type="dxa"/>
          </w:tcMar>
        </w:tcPr>
        <w:p w14:paraId="1AD02F03" w14:textId="0A67A761" w:rsidR="00044A33" w:rsidRPr="00C944F9" w:rsidRDefault="00260223" w:rsidP="00EE77A6">
          <w:pPr>
            <w:pStyle w:val="SDSTableTextHeader"/>
            <w:rPr>
              <w:b/>
              <w:sz w:val="32"/>
              <w:szCs w:val="32"/>
              <w:lang w:val="en-US"/>
            </w:rPr>
          </w:pPr>
          <w:r w:rsidRPr="00C944F9">
            <w:rPr>
              <w:b/>
              <w:sz w:val="32"/>
              <w:szCs w:val="32"/>
              <w:lang w:val="en-US"/>
            </w:rPr>
            <w:t xml:space="preserve">eXact color </w:t>
          </w:r>
          <w:r w:rsidR="00416587">
            <w:rPr>
              <w:b/>
              <w:sz w:val="32"/>
              <w:szCs w:val="32"/>
              <w:lang w:val="en-US"/>
            </w:rPr>
            <w:t>Thickener</w:t>
          </w:r>
        </w:p>
      </w:tc>
    </w:tr>
    <w:tr w:rsidR="00722E00" w14:paraId="7F3CCF30" w14:textId="77777777" w:rsidTr="00EE77A6">
      <w:trPr>
        <w:trHeight w:val="20"/>
      </w:trPr>
      <w:tc>
        <w:tcPr>
          <w:tcW w:w="7824" w:type="dxa"/>
          <w:tcBorders>
            <w:bottom w:val="nil"/>
          </w:tcBorders>
          <w:tcMar>
            <w:left w:w="0" w:type="dxa"/>
          </w:tcMar>
        </w:tcPr>
        <w:p w14:paraId="345BF9D9" w14:textId="77777777" w:rsidR="00044A33" w:rsidRPr="00C944F9" w:rsidRDefault="00260223" w:rsidP="00EE77A6">
          <w:pPr>
            <w:pStyle w:val="SDSTableTextHeader"/>
            <w:rPr>
              <w:sz w:val="24"/>
              <w:szCs w:val="24"/>
              <w:lang w:val="en-US"/>
            </w:rPr>
          </w:pPr>
          <w:r w:rsidRPr="00C944F9">
            <w:rPr>
              <w:sz w:val="24"/>
              <w:szCs w:val="24"/>
              <w:lang w:val="en-US"/>
            </w:rPr>
            <w:t>Hoja de Datos de Seguridad</w:t>
          </w:r>
        </w:p>
      </w:tc>
      <w:tc>
        <w:tcPr>
          <w:tcW w:w="3005" w:type="dxa"/>
          <w:tcBorders>
            <w:bottom w:val="nil"/>
          </w:tcBorders>
        </w:tcPr>
        <w:p w14:paraId="478CCA61" w14:textId="5CA3B075" w:rsidR="00044A33" w:rsidRPr="007F6233" w:rsidRDefault="00044A33" w:rsidP="00EE77A6">
          <w:pPr>
            <w:pStyle w:val="SDSTableTextHeader"/>
            <w:jc w:val="right"/>
            <w:rPr>
              <w:b/>
              <w:sz w:val="24"/>
              <w:szCs w:val="24"/>
              <w:lang w:val="en-US"/>
            </w:rPr>
          </w:pPr>
        </w:p>
      </w:tc>
    </w:tr>
    <w:tr w:rsidR="00722E00" w14:paraId="2F18E4E5" w14:textId="77777777" w:rsidTr="00EE77A6">
      <w:trPr>
        <w:trHeight w:val="20"/>
      </w:trPr>
      <w:tc>
        <w:tcPr>
          <w:tcW w:w="10829" w:type="dxa"/>
          <w:gridSpan w:val="2"/>
          <w:tcBorders>
            <w:top w:val="nil"/>
            <w:bottom w:val="single" w:sz="4" w:space="0" w:color="auto"/>
          </w:tcBorders>
          <w:tcMar>
            <w:left w:w="0" w:type="dxa"/>
          </w:tcMar>
        </w:tcPr>
        <w:p w14:paraId="5AE5707A" w14:textId="77777777" w:rsidR="00044A33" w:rsidRPr="00C944F9" w:rsidRDefault="00260223" w:rsidP="00EE77A6">
          <w:pPr>
            <w:pStyle w:val="SDSTableTextHeader"/>
            <w:rPr>
              <w:lang w:val="en-US"/>
            </w:rPr>
          </w:pPr>
          <w:r w:rsidRPr="00C944F9">
            <w:rPr>
              <w:lang w:val="en-US"/>
            </w:rPr>
            <w:t>según la Norma de Comunicación de Peligros (CFR29 1910.1200) HazCom 2012.</w:t>
          </w:r>
        </w:p>
      </w:tc>
    </w:tr>
    <w:tr w:rsidR="00722E00" w14:paraId="6DD43CBB" w14:textId="77777777" w:rsidTr="00EE77A6">
      <w:trPr>
        <w:trHeight w:val="57"/>
      </w:trPr>
      <w:tc>
        <w:tcPr>
          <w:tcW w:w="10828" w:type="dxa"/>
          <w:gridSpan w:val="2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6911E03C" w14:textId="77777777" w:rsidR="00044A33" w:rsidRPr="00C944F9" w:rsidRDefault="00044A33" w:rsidP="00EE77A6">
          <w:pPr>
            <w:pStyle w:val="SDSTextBlankLine"/>
            <w:rPr>
              <w:lang w:val="en-US"/>
            </w:rPr>
          </w:pPr>
        </w:p>
      </w:tc>
    </w:tr>
  </w:tbl>
  <w:p w14:paraId="022AB119" w14:textId="77777777" w:rsidR="00044A33" w:rsidRPr="00C944F9" w:rsidRDefault="00044A33" w:rsidP="00EE77A6">
    <w:pPr>
      <w:pStyle w:val="SDSTextBlankLi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29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948"/>
      <w:gridCol w:w="4876"/>
      <w:gridCol w:w="3005"/>
    </w:tblGrid>
    <w:tr w:rsidR="00722E00" w14:paraId="75E21DC1" w14:textId="77777777" w:rsidTr="00EE77A6">
      <w:trPr>
        <w:trHeight w:val="20"/>
      </w:trPr>
      <w:tc>
        <w:tcPr>
          <w:tcW w:w="2948" w:type="dxa"/>
          <w:vMerge w:val="restart"/>
        </w:tcPr>
        <w:p w14:paraId="610AB9B1" w14:textId="77777777" w:rsidR="00044A33" w:rsidRPr="00C944F9" w:rsidRDefault="00260223" w:rsidP="003E6B81">
          <w:pPr>
            <w:pStyle w:val="SDSTableTextHeader"/>
            <w:rPr>
              <w:lang w:val="en-US"/>
            </w:rPr>
          </w:pPr>
          <w:r w:rsidRPr="00C944F9">
            <w:rPr>
              <w:lang w:val="en-US"/>
            </w:rPr>
            <w:drawing>
              <wp:inline distT="0" distB="0" distL="0" distR="0" wp14:anchorId="57F3C408" wp14:editId="3DB45B58">
                <wp:extent cx="1714500" cy="630639"/>
                <wp:effectExtent l="0" t="0" r="0" b="0"/>
                <wp:docPr id="100005" name="Picture 100005" descr="Logo f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5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30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gridSpan w:val="2"/>
          <w:tcBorders>
            <w:bottom w:val="nil"/>
          </w:tcBorders>
          <w:tcMar>
            <w:left w:w="0" w:type="dxa"/>
          </w:tcMar>
        </w:tcPr>
        <w:p w14:paraId="7382A433" w14:textId="4A12441C" w:rsidR="00044A33" w:rsidRPr="00C944F9" w:rsidRDefault="00260223" w:rsidP="003E6B81">
          <w:pPr>
            <w:pStyle w:val="SDSTableTextHeader"/>
            <w:rPr>
              <w:b/>
              <w:sz w:val="32"/>
              <w:szCs w:val="32"/>
              <w:lang w:val="en-US"/>
            </w:rPr>
          </w:pPr>
          <w:r w:rsidRPr="00C944F9">
            <w:rPr>
              <w:b/>
              <w:sz w:val="32"/>
              <w:szCs w:val="32"/>
              <w:lang w:val="en-US"/>
            </w:rPr>
            <w:t xml:space="preserve">eXact color </w:t>
          </w:r>
          <w:r w:rsidR="00416587">
            <w:rPr>
              <w:b/>
              <w:sz w:val="32"/>
              <w:szCs w:val="32"/>
              <w:lang w:val="en-US"/>
            </w:rPr>
            <w:t>Thickener</w:t>
          </w:r>
        </w:p>
      </w:tc>
    </w:tr>
    <w:tr w:rsidR="00722E00" w14:paraId="7F1E997D" w14:textId="77777777" w:rsidTr="00EE77A6">
      <w:trPr>
        <w:trHeight w:val="20"/>
      </w:trPr>
      <w:tc>
        <w:tcPr>
          <w:tcW w:w="2948" w:type="dxa"/>
          <w:vMerge/>
        </w:tcPr>
        <w:p w14:paraId="7E9C5E3C" w14:textId="77777777" w:rsidR="00044A33" w:rsidRPr="00C944F9" w:rsidRDefault="00044A33" w:rsidP="003E6B81">
          <w:pPr>
            <w:pStyle w:val="SDSTableTextHeader"/>
            <w:rPr>
              <w:lang w:val="en-US"/>
            </w:rPr>
          </w:pPr>
        </w:p>
      </w:tc>
      <w:tc>
        <w:tcPr>
          <w:tcW w:w="4876" w:type="dxa"/>
          <w:tcBorders>
            <w:bottom w:val="nil"/>
          </w:tcBorders>
          <w:tcMar>
            <w:left w:w="0" w:type="dxa"/>
          </w:tcMar>
        </w:tcPr>
        <w:p w14:paraId="4FD81E01" w14:textId="77777777" w:rsidR="00044A33" w:rsidRPr="00C944F9" w:rsidRDefault="00260223" w:rsidP="003E6B81">
          <w:pPr>
            <w:pStyle w:val="SDSTableTextHeader"/>
            <w:rPr>
              <w:sz w:val="24"/>
              <w:szCs w:val="24"/>
              <w:lang w:val="en-US"/>
            </w:rPr>
          </w:pPr>
          <w:r w:rsidRPr="00C944F9">
            <w:rPr>
              <w:sz w:val="24"/>
              <w:szCs w:val="24"/>
              <w:lang w:val="en-US"/>
            </w:rPr>
            <w:t>Hoja de Datos de Seguridad</w:t>
          </w:r>
        </w:p>
      </w:tc>
      <w:tc>
        <w:tcPr>
          <w:tcW w:w="3005" w:type="dxa"/>
          <w:tcBorders>
            <w:bottom w:val="nil"/>
          </w:tcBorders>
        </w:tcPr>
        <w:p w14:paraId="3103F018" w14:textId="0EB56FA5" w:rsidR="00044A33" w:rsidRPr="007F6233" w:rsidRDefault="00044A33" w:rsidP="003E6B81">
          <w:pPr>
            <w:pStyle w:val="SDSTableTextHeader"/>
            <w:jc w:val="right"/>
            <w:rPr>
              <w:b/>
              <w:sz w:val="24"/>
              <w:szCs w:val="24"/>
              <w:lang w:val="en-US"/>
            </w:rPr>
          </w:pPr>
        </w:p>
      </w:tc>
    </w:tr>
    <w:tr w:rsidR="00722E00" w14:paraId="095F2CB1" w14:textId="77777777" w:rsidTr="00EE77A6">
      <w:trPr>
        <w:trHeight w:val="20"/>
      </w:trPr>
      <w:tc>
        <w:tcPr>
          <w:tcW w:w="2948" w:type="dxa"/>
          <w:vMerge/>
          <w:tcBorders>
            <w:bottom w:val="single" w:sz="4" w:space="0" w:color="auto"/>
          </w:tcBorders>
        </w:tcPr>
        <w:p w14:paraId="53F34945" w14:textId="77777777" w:rsidR="00044A33" w:rsidRPr="00C944F9" w:rsidRDefault="00044A33" w:rsidP="003E6B81">
          <w:pPr>
            <w:pStyle w:val="SDSTableTextHeader"/>
            <w:rPr>
              <w:lang w:val="en-US"/>
            </w:rPr>
          </w:pPr>
        </w:p>
      </w:tc>
      <w:tc>
        <w:tcPr>
          <w:tcW w:w="7881" w:type="dxa"/>
          <w:gridSpan w:val="2"/>
          <w:tcBorders>
            <w:top w:val="nil"/>
            <w:bottom w:val="single" w:sz="4" w:space="0" w:color="auto"/>
          </w:tcBorders>
          <w:tcMar>
            <w:left w:w="0" w:type="dxa"/>
          </w:tcMar>
        </w:tcPr>
        <w:p w14:paraId="374EB575" w14:textId="77777777" w:rsidR="00044A33" w:rsidRPr="00C944F9" w:rsidRDefault="00260223" w:rsidP="003E6B81">
          <w:pPr>
            <w:pStyle w:val="SDSTableTextHeader"/>
            <w:rPr>
              <w:lang w:val="en-US"/>
            </w:rPr>
          </w:pPr>
          <w:r w:rsidRPr="00C944F9">
            <w:rPr>
              <w:lang w:val="en-US"/>
            </w:rPr>
            <w:t>según la Norma de Comunicación de Peligros (CFR29 1910.1200) HazCom 2012.</w:t>
          </w:r>
        </w:p>
        <w:p w14:paraId="619417BA" w14:textId="2B2616C8" w:rsidR="00044A33" w:rsidRPr="00C944F9" w:rsidRDefault="00260223" w:rsidP="003E6B81">
          <w:pPr>
            <w:pStyle w:val="SDSTableTextHeader"/>
            <w:rPr>
              <w:lang w:val="en-US"/>
            </w:rPr>
          </w:pPr>
          <w:r w:rsidRPr="00C944F9">
            <w:rPr>
              <w:lang w:val="en-US"/>
            </w:rPr>
            <w:t xml:space="preserve">Fecha de emisión: 22/01/2016   </w:t>
          </w:r>
          <w:r w:rsidR="007C29CF" w:rsidRPr="00C944F9">
            <w:rPr>
              <w:lang w:val="en-US"/>
            </w:rPr>
            <w:t>Fecha de revisión:</w:t>
          </w:r>
          <w:r w:rsidR="000B2B4D">
            <w:rPr>
              <w:lang w:val="en-US"/>
            </w:rPr>
            <w:t xml:space="preserve"> 5/02/2024 </w:t>
          </w:r>
          <w:r w:rsidR="007C29CF" w:rsidRPr="00C944F9">
            <w:rPr>
              <w:lang w:val="en-US"/>
            </w:rPr>
            <w:t xml:space="preserve"> Reemplaza: </w:t>
          </w:r>
          <w:r w:rsidR="000B2B4D" w:rsidRPr="00C944F9">
            <w:rPr>
              <w:lang w:val="en-US"/>
            </w:rPr>
            <w:t xml:space="preserve">26/09/2023   </w:t>
          </w:r>
          <w:r w:rsidR="007C29CF" w:rsidRPr="00C944F9">
            <w:rPr>
              <w:lang w:val="en-US"/>
            </w:rPr>
            <w:t>Versión: 4.</w:t>
          </w:r>
          <w:r w:rsidR="000B2B4D">
            <w:rPr>
              <w:lang w:val="en-US"/>
            </w:rPr>
            <w:t>3</w:t>
          </w:r>
        </w:p>
      </w:tc>
    </w:tr>
    <w:tr w:rsidR="00722E00" w14:paraId="381B2B59" w14:textId="77777777" w:rsidTr="00656B55">
      <w:trPr>
        <w:trHeight w:val="57"/>
      </w:trPr>
      <w:tc>
        <w:tcPr>
          <w:tcW w:w="2948" w:type="dxa"/>
          <w:tcBorders>
            <w:top w:val="single" w:sz="4" w:space="0" w:color="auto"/>
            <w:bottom w:val="nil"/>
          </w:tcBorders>
        </w:tcPr>
        <w:p w14:paraId="234227EB" w14:textId="77777777" w:rsidR="00044A33" w:rsidRPr="00C944F9" w:rsidRDefault="00044A33" w:rsidP="003E6B81">
          <w:pPr>
            <w:pStyle w:val="SDSTextBlankLine"/>
            <w:rPr>
              <w:lang w:val="en-US"/>
            </w:rPr>
          </w:pPr>
        </w:p>
      </w:tc>
      <w:tc>
        <w:tcPr>
          <w:tcW w:w="7881" w:type="dxa"/>
          <w:gridSpan w:val="2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3C021CE4" w14:textId="77777777" w:rsidR="00044A33" w:rsidRPr="00C944F9" w:rsidRDefault="00044A33" w:rsidP="003E6B81">
          <w:pPr>
            <w:pStyle w:val="SDSTextBlankLine"/>
            <w:rPr>
              <w:lang w:val="en-US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sTAztTA1MzYxMjRQ0lEKTi0uzszPAykwrAUAro00IiwAAAA="/>
  </w:docVars>
  <w:rsids>
    <w:rsidRoot w:val="00510501"/>
    <w:rsid w:val="00000BC8"/>
    <w:rsid w:val="000012E4"/>
    <w:rsid w:val="00002638"/>
    <w:rsid w:val="00002692"/>
    <w:rsid w:val="00002CA6"/>
    <w:rsid w:val="00003C97"/>
    <w:rsid w:val="00004BB0"/>
    <w:rsid w:val="000052A4"/>
    <w:rsid w:val="0000568C"/>
    <w:rsid w:val="00006256"/>
    <w:rsid w:val="00006280"/>
    <w:rsid w:val="00007851"/>
    <w:rsid w:val="00010968"/>
    <w:rsid w:val="00012096"/>
    <w:rsid w:val="000122F5"/>
    <w:rsid w:val="00012B2B"/>
    <w:rsid w:val="00012ECC"/>
    <w:rsid w:val="000131DD"/>
    <w:rsid w:val="00013388"/>
    <w:rsid w:val="00013983"/>
    <w:rsid w:val="00013A4E"/>
    <w:rsid w:val="00013DC7"/>
    <w:rsid w:val="00013EEE"/>
    <w:rsid w:val="0001479C"/>
    <w:rsid w:val="000163CA"/>
    <w:rsid w:val="00016B0E"/>
    <w:rsid w:val="00016C33"/>
    <w:rsid w:val="00017BD6"/>
    <w:rsid w:val="00017C27"/>
    <w:rsid w:val="00020F60"/>
    <w:rsid w:val="00021612"/>
    <w:rsid w:val="00021885"/>
    <w:rsid w:val="00021D78"/>
    <w:rsid w:val="0002280D"/>
    <w:rsid w:val="0002348A"/>
    <w:rsid w:val="000237B3"/>
    <w:rsid w:val="00023DAD"/>
    <w:rsid w:val="00024B6C"/>
    <w:rsid w:val="00024BB2"/>
    <w:rsid w:val="000251F1"/>
    <w:rsid w:val="0002525A"/>
    <w:rsid w:val="00025BBB"/>
    <w:rsid w:val="00030047"/>
    <w:rsid w:val="0003280F"/>
    <w:rsid w:val="00032977"/>
    <w:rsid w:val="00033C9E"/>
    <w:rsid w:val="00034C98"/>
    <w:rsid w:val="000362E2"/>
    <w:rsid w:val="00036DA8"/>
    <w:rsid w:val="000401C3"/>
    <w:rsid w:val="00040426"/>
    <w:rsid w:val="000404E1"/>
    <w:rsid w:val="00040FDB"/>
    <w:rsid w:val="000416A4"/>
    <w:rsid w:val="0004286C"/>
    <w:rsid w:val="00042954"/>
    <w:rsid w:val="00042B84"/>
    <w:rsid w:val="0004343D"/>
    <w:rsid w:val="0004346A"/>
    <w:rsid w:val="00043B93"/>
    <w:rsid w:val="00044A33"/>
    <w:rsid w:val="00044E77"/>
    <w:rsid w:val="00045C7D"/>
    <w:rsid w:val="00046709"/>
    <w:rsid w:val="000475E0"/>
    <w:rsid w:val="000521DA"/>
    <w:rsid w:val="00052971"/>
    <w:rsid w:val="00052DF2"/>
    <w:rsid w:val="000536AD"/>
    <w:rsid w:val="0005384D"/>
    <w:rsid w:val="00053F32"/>
    <w:rsid w:val="00055852"/>
    <w:rsid w:val="00055E0F"/>
    <w:rsid w:val="00055F95"/>
    <w:rsid w:val="000561D2"/>
    <w:rsid w:val="00062F5D"/>
    <w:rsid w:val="00063437"/>
    <w:rsid w:val="0006353B"/>
    <w:rsid w:val="00065540"/>
    <w:rsid w:val="00065DB5"/>
    <w:rsid w:val="0006665B"/>
    <w:rsid w:val="00067333"/>
    <w:rsid w:val="000706CD"/>
    <w:rsid w:val="00070886"/>
    <w:rsid w:val="00070EDF"/>
    <w:rsid w:val="000710DE"/>
    <w:rsid w:val="000712D9"/>
    <w:rsid w:val="00071832"/>
    <w:rsid w:val="0007242B"/>
    <w:rsid w:val="00072E8A"/>
    <w:rsid w:val="00073676"/>
    <w:rsid w:val="00073ACB"/>
    <w:rsid w:val="000742F4"/>
    <w:rsid w:val="000752A3"/>
    <w:rsid w:val="00075824"/>
    <w:rsid w:val="00075D51"/>
    <w:rsid w:val="00075EB8"/>
    <w:rsid w:val="00076A8C"/>
    <w:rsid w:val="0008002B"/>
    <w:rsid w:val="000809DC"/>
    <w:rsid w:val="0008190D"/>
    <w:rsid w:val="00082AEA"/>
    <w:rsid w:val="00082B4E"/>
    <w:rsid w:val="00082BC5"/>
    <w:rsid w:val="00082D95"/>
    <w:rsid w:val="00082FD1"/>
    <w:rsid w:val="000839FD"/>
    <w:rsid w:val="00083F1C"/>
    <w:rsid w:val="000850E9"/>
    <w:rsid w:val="000858CA"/>
    <w:rsid w:val="000858F4"/>
    <w:rsid w:val="00086C29"/>
    <w:rsid w:val="0008741B"/>
    <w:rsid w:val="000876A2"/>
    <w:rsid w:val="0009061C"/>
    <w:rsid w:val="0009077C"/>
    <w:rsid w:val="00090A90"/>
    <w:rsid w:val="000916AE"/>
    <w:rsid w:val="00092E92"/>
    <w:rsid w:val="000974F9"/>
    <w:rsid w:val="00097C63"/>
    <w:rsid w:val="000A1B08"/>
    <w:rsid w:val="000A215B"/>
    <w:rsid w:val="000A2FFE"/>
    <w:rsid w:val="000A360C"/>
    <w:rsid w:val="000A3D21"/>
    <w:rsid w:val="000A4C3A"/>
    <w:rsid w:val="000A54F4"/>
    <w:rsid w:val="000A567C"/>
    <w:rsid w:val="000A671F"/>
    <w:rsid w:val="000A709D"/>
    <w:rsid w:val="000B09B8"/>
    <w:rsid w:val="000B0B4B"/>
    <w:rsid w:val="000B133E"/>
    <w:rsid w:val="000B1E04"/>
    <w:rsid w:val="000B2B4D"/>
    <w:rsid w:val="000B3741"/>
    <w:rsid w:val="000B3BCC"/>
    <w:rsid w:val="000B3FEB"/>
    <w:rsid w:val="000B449E"/>
    <w:rsid w:val="000B48A0"/>
    <w:rsid w:val="000B4FAF"/>
    <w:rsid w:val="000B57D0"/>
    <w:rsid w:val="000B5AE6"/>
    <w:rsid w:val="000B5CF8"/>
    <w:rsid w:val="000C0975"/>
    <w:rsid w:val="000C0EC4"/>
    <w:rsid w:val="000C19E2"/>
    <w:rsid w:val="000C1FA4"/>
    <w:rsid w:val="000C2184"/>
    <w:rsid w:val="000C5F67"/>
    <w:rsid w:val="000C6A99"/>
    <w:rsid w:val="000C756B"/>
    <w:rsid w:val="000C7CE5"/>
    <w:rsid w:val="000C7D84"/>
    <w:rsid w:val="000D02E8"/>
    <w:rsid w:val="000D18C6"/>
    <w:rsid w:val="000D27F2"/>
    <w:rsid w:val="000D2CD9"/>
    <w:rsid w:val="000D2EEC"/>
    <w:rsid w:val="000D2F41"/>
    <w:rsid w:val="000D372F"/>
    <w:rsid w:val="000D48DA"/>
    <w:rsid w:val="000D49E2"/>
    <w:rsid w:val="000D56CC"/>
    <w:rsid w:val="000D5FB9"/>
    <w:rsid w:val="000E030B"/>
    <w:rsid w:val="000E1AC1"/>
    <w:rsid w:val="000E2B10"/>
    <w:rsid w:val="000E2BFA"/>
    <w:rsid w:val="000E2DCF"/>
    <w:rsid w:val="000E3107"/>
    <w:rsid w:val="000E3171"/>
    <w:rsid w:val="000E37D1"/>
    <w:rsid w:val="000E3C09"/>
    <w:rsid w:val="000E4505"/>
    <w:rsid w:val="000E4FAE"/>
    <w:rsid w:val="000E50B3"/>
    <w:rsid w:val="000E55FD"/>
    <w:rsid w:val="000E6079"/>
    <w:rsid w:val="000E6569"/>
    <w:rsid w:val="000E79BE"/>
    <w:rsid w:val="000F0D24"/>
    <w:rsid w:val="000F0EDF"/>
    <w:rsid w:val="000F16BD"/>
    <w:rsid w:val="000F19FD"/>
    <w:rsid w:val="000F1A10"/>
    <w:rsid w:val="000F1EF7"/>
    <w:rsid w:val="000F2462"/>
    <w:rsid w:val="000F3FB2"/>
    <w:rsid w:val="000F4064"/>
    <w:rsid w:val="000F41A5"/>
    <w:rsid w:val="000F5A1A"/>
    <w:rsid w:val="000F6106"/>
    <w:rsid w:val="000F6484"/>
    <w:rsid w:val="000F757C"/>
    <w:rsid w:val="00100032"/>
    <w:rsid w:val="001008D5"/>
    <w:rsid w:val="00101252"/>
    <w:rsid w:val="00102B60"/>
    <w:rsid w:val="001031AC"/>
    <w:rsid w:val="0010326B"/>
    <w:rsid w:val="001037E2"/>
    <w:rsid w:val="00104806"/>
    <w:rsid w:val="001057BA"/>
    <w:rsid w:val="00105A6A"/>
    <w:rsid w:val="0010641A"/>
    <w:rsid w:val="001072C2"/>
    <w:rsid w:val="00107386"/>
    <w:rsid w:val="00107616"/>
    <w:rsid w:val="001078C3"/>
    <w:rsid w:val="0010798A"/>
    <w:rsid w:val="001104A1"/>
    <w:rsid w:val="001109E8"/>
    <w:rsid w:val="00111A76"/>
    <w:rsid w:val="00111E75"/>
    <w:rsid w:val="00112249"/>
    <w:rsid w:val="00112F6E"/>
    <w:rsid w:val="001139D5"/>
    <w:rsid w:val="00113D10"/>
    <w:rsid w:val="00114150"/>
    <w:rsid w:val="001141FF"/>
    <w:rsid w:val="001156A6"/>
    <w:rsid w:val="001158B4"/>
    <w:rsid w:val="00116B21"/>
    <w:rsid w:val="00116E6B"/>
    <w:rsid w:val="001179C0"/>
    <w:rsid w:val="001179DE"/>
    <w:rsid w:val="00117AF3"/>
    <w:rsid w:val="00117B3F"/>
    <w:rsid w:val="00117D00"/>
    <w:rsid w:val="00120074"/>
    <w:rsid w:val="00123044"/>
    <w:rsid w:val="00123547"/>
    <w:rsid w:val="00123B66"/>
    <w:rsid w:val="001247FD"/>
    <w:rsid w:val="0012494B"/>
    <w:rsid w:val="00125A46"/>
    <w:rsid w:val="00125B42"/>
    <w:rsid w:val="00125F15"/>
    <w:rsid w:val="0013024F"/>
    <w:rsid w:val="00130E8F"/>
    <w:rsid w:val="00131268"/>
    <w:rsid w:val="00131905"/>
    <w:rsid w:val="00131BB8"/>
    <w:rsid w:val="001323C7"/>
    <w:rsid w:val="001324B5"/>
    <w:rsid w:val="001325C6"/>
    <w:rsid w:val="001329A9"/>
    <w:rsid w:val="001330CF"/>
    <w:rsid w:val="00133119"/>
    <w:rsid w:val="00133DF5"/>
    <w:rsid w:val="00133E5B"/>
    <w:rsid w:val="00135989"/>
    <w:rsid w:val="00137296"/>
    <w:rsid w:val="001379E6"/>
    <w:rsid w:val="00137D12"/>
    <w:rsid w:val="00140522"/>
    <w:rsid w:val="00140B39"/>
    <w:rsid w:val="00140DC3"/>
    <w:rsid w:val="001410A7"/>
    <w:rsid w:val="0014133D"/>
    <w:rsid w:val="00141451"/>
    <w:rsid w:val="00141B0B"/>
    <w:rsid w:val="0014240B"/>
    <w:rsid w:val="001429BF"/>
    <w:rsid w:val="001430C3"/>
    <w:rsid w:val="00143515"/>
    <w:rsid w:val="00143545"/>
    <w:rsid w:val="00144420"/>
    <w:rsid w:val="00144BC6"/>
    <w:rsid w:val="00145007"/>
    <w:rsid w:val="00145928"/>
    <w:rsid w:val="00145F3C"/>
    <w:rsid w:val="001463D9"/>
    <w:rsid w:val="00147EBB"/>
    <w:rsid w:val="00150668"/>
    <w:rsid w:val="00150686"/>
    <w:rsid w:val="00150694"/>
    <w:rsid w:val="00150FD1"/>
    <w:rsid w:val="00151791"/>
    <w:rsid w:val="001527BD"/>
    <w:rsid w:val="00153A61"/>
    <w:rsid w:val="001544D8"/>
    <w:rsid w:val="001559FD"/>
    <w:rsid w:val="00155C93"/>
    <w:rsid w:val="00156510"/>
    <w:rsid w:val="001565F8"/>
    <w:rsid w:val="001570B5"/>
    <w:rsid w:val="00157695"/>
    <w:rsid w:val="001608EC"/>
    <w:rsid w:val="00160B3C"/>
    <w:rsid w:val="001616FC"/>
    <w:rsid w:val="00162858"/>
    <w:rsid w:val="00162B60"/>
    <w:rsid w:val="00162D6E"/>
    <w:rsid w:val="00162E89"/>
    <w:rsid w:val="001635BC"/>
    <w:rsid w:val="0016397F"/>
    <w:rsid w:val="00164054"/>
    <w:rsid w:val="0016425E"/>
    <w:rsid w:val="0016478F"/>
    <w:rsid w:val="00166FB5"/>
    <w:rsid w:val="00167363"/>
    <w:rsid w:val="00167AB2"/>
    <w:rsid w:val="00170F52"/>
    <w:rsid w:val="001717AA"/>
    <w:rsid w:val="001729C3"/>
    <w:rsid w:val="00173BA5"/>
    <w:rsid w:val="00174044"/>
    <w:rsid w:val="001743EB"/>
    <w:rsid w:val="0017445C"/>
    <w:rsid w:val="0017446C"/>
    <w:rsid w:val="00174EB6"/>
    <w:rsid w:val="00174FD8"/>
    <w:rsid w:val="001753A9"/>
    <w:rsid w:val="00175D29"/>
    <w:rsid w:val="001761F0"/>
    <w:rsid w:val="00176955"/>
    <w:rsid w:val="00176AA9"/>
    <w:rsid w:val="00177354"/>
    <w:rsid w:val="001779CA"/>
    <w:rsid w:val="001800F8"/>
    <w:rsid w:val="0018069C"/>
    <w:rsid w:val="0018072B"/>
    <w:rsid w:val="0018346C"/>
    <w:rsid w:val="00183598"/>
    <w:rsid w:val="0018370B"/>
    <w:rsid w:val="001839D5"/>
    <w:rsid w:val="00184980"/>
    <w:rsid w:val="0018576C"/>
    <w:rsid w:val="0018694D"/>
    <w:rsid w:val="00187C5B"/>
    <w:rsid w:val="00190657"/>
    <w:rsid w:val="0019099A"/>
    <w:rsid w:val="00191200"/>
    <w:rsid w:val="00192631"/>
    <w:rsid w:val="00192A00"/>
    <w:rsid w:val="001934EA"/>
    <w:rsid w:val="001935F4"/>
    <w:rsid w:val="00193693"/>
    <w:rsid w:val="001941CD"/>
    <w:rsid w:val="00194371"/>
    <w:rsid w:val="0019472E"/>
    <w:rsid w:val="001949FE"/>
    <w:rsid w:val="00194A0D"/>
    <w:rsid w:val="00194CB5"/>
    <w:rsid w:val="00194E28"/>
    <w:rsid w:val="001956B3"/>
    <w:rsid w:val="00196219"/>
    <w:rsid w:val="0019623A"/>
    <w:rsid w:val="001966E5"/>
    <w:rsid w:val="0019716A"/>
    <w:rsid w:val="00197A66"/>
    <w:rsid w:val="00197E3A"/>
    <w:rsid w:val="001A118E"/>
    <w:rsid w:val="001A264C"/>
    <w:rsid w:val="001A2F0A"/>
    <w:rsid w:val="001A4763"/>
    <w:rsid w:val="001A4E22"/>
    <w:rsid w:val="001A57A2"/>
    <w:rsid w:val="001A6770"/>
    <w:rsid w:val="001A6EF3"/>
    <w:rsid w:val="001A71F3"/>
    <w:rsid w:val="001B0545"/>
    <w:rsid w:val="001B1532"/>
    <w:rsid w:val="001B15DB"/>
    <w:rsid w:val="001B15E0"/>
    <w:rsid w:val="001B3571"/>
    <w:rsid w:val="001B459F"/>
    <w:rsid w:val="001B505B"/>
    <w:rsid w:val="001B508F"/>
    <w:rsid w:val="001B50BF"/>
    <w:rsid w:val="001B5644"/>
    <w:rsid w:val="001B5725"/>
    <w:rsid w:val="001B5A52"/>
    <w:rsid w:val="001B5F33"/>
    <w:rsid w:val="001B6062"/>
    <w:rsid w:val="001B607A"/>
    <w:rsid w:val="001B64BD"/>
    <w:rsid w:val="001B752B"/>
    <w:rsid w:val="001B7601"/>
    <w:rsid w:val="001B7A25"/>
    <w:rsid w:val="001C0A28"/>
    <w:rsid w:val="001C2271"/>
    <w:rsid w:val="001C26D5"/>
    <w:rsid w:val="001C2819"/>
    <w:rsid w:val="001C3A9D"/>
    <w:rsid w:val="001C4122"/>
    <w:rsid w:val="001C4AA2"/>
    <w:rsid w:val="001C4B9A"/>
    <w:rsid w:val="001C511B"/>
    <w:rsid w:val="001C6D08"/>
    <w:rsid w:val="001C6D20"/>
    <w:rsid w:val="001C7495"/>
    <w:rsid w:val="001C7711"/>
    <w:rsid w:val="001C7978"/>
    <w:rsid w:val="001C7FD4"/>
    <w:rsid w:val="001C7FD7"/>
    <w:rsid w:val="001D001D"/>
    <w:rsid w:val="001D06ED"/>
    <w:rsid w:val="001D0DDA"/>
    <w:rsid w:val="001D19EE"/>
    <w:rsid w:val="001D2BD0"/>
    <w:rsid w:val="001D55B5"/>
    <w:rsid w:val="001D750C"/>
    <w:rsid w:val="001D7D5F"/>
    <w:rsid w:val="001E0815"/>
    <w:rsid w:val="001E096E"/>
    <w:rsid w:val="001E1292"/>
    <w:rsid w:val="001E152C"/>
    <w:rsid w:val="001E1B38"/>
    <w:rsid w:val="001E1C99"/>
    <w:rsid w:val="001E1D25"/>
    <w:rsid w:val="001E1E8A"/>
    <w:rsid w:val="001E1F67"/>
    <w:rsid w:val="001E2227"/>
    <w:rsid w:val="001E4AB8"/>
    <w:rsid w:val="001E5F2C"/>
    <w:rsid w:val="001E6102"/>
    <w:rsid w:val="001E69F1"/>
    <w:rsid w:val="001E6E5C"/>
    <w:rsid w:val="001F0113"/>
    <w:rsid w:val="001F0A1F"/>
    <w:rsid w:val="001F1378"/>
    <w:rsid w:val="001F1549"/>
    <w:rsid w:val="001F1A15"/>
    <w:rsid w:val="001F1D9C"/>
    <w:rsid w:val="001F1E6B"/>
    <w:rsid w:val="001F2C39"/>
    <w:rsid w:val="001F35AF"/>
    <w:rsid w:val="001F3D29"/>
    <w:rsid w:val="001F4520"/>
    <w:rsid w:val="001F47C4"/>
    <w:rsid w:val="001F4E0E"/>
    <w:rsid w:val="001F7758"/>
    <w:rsid w:val="001F7946"/>
    <w:rsid w:val="001F7D7F"/>
    <w:rsid w:val="002005CE"/>
    <w:rsid w:val="00200665"/>
    <w:rsid w:val="00200DFE"/>
    <w:rsid w:val="002011F5"/>
    <w:rsid w:val="00202077"/>
    <w:rsid w:val="00202917"/>
    <w:rsid w:val="00202C64"/>
    <w:rsid w:val="002031D5"/>
    <w:rsid w:val="00203641"/>
    <w:rsid w:val="00206127"/>
    <w:rsid w:val="00206426"/>
    <w:rsid w:val="00207F7F"/>
    <w:rsid w:val="00211809"/>
    <w:rsid w:val="00211925"/>
    <w:rsid w:val="00211BB4"/>
    <w:rsid w:val="00211BE9"/>
    <w:rsid w:val="00213175"/>
    <w:rsid w:val="00213802"/>
    <w:rsid w:val="00214299"/>
    <w:rsid w:val="00214C4F"/>
    <w:rsid w:val="00214F1A"/>
    <w:rsid w:val="00215004"/>
    <w:rsid w:val="002159B0"/>
    <w:rsid w:val="00215AB7"/>
    <w:rsid w:val="0021638B"/>
    <w:rsid w:val="00220C2B"/>
    <w:rsid w:val="002214ED"/>
    <w:rsid w:val="00221AA2"/>
    <w:rsid w:val="00221B67"/>
    <w:rsid w:val="00221F3F"/>
    <w:rsid w:val="002221F1"/>
    <w:rsid w:val="002222F1"/>
    <w:rsid w:val="00222BBC"/>
    <w:rsid w:val="00223725"/>
    <w:rsid w:val="00223DF9"/>
    <w:rsid w:val="00223F4D"/>
    <w:rsid w:val="002249E3"/>
    <w:rsid w:val="002253BC"/>
    <w:rsid w:val="00225814"/>
    <w:rsid w:val="00227036"/>
    <w:rsid w:val="0022773A"/>
    <w:rsid w:val="00227974"/>
    <w:rsid w:val="00227AAB"/>
    <w:rsid w:val="00230C9A"/>
    <w:rsid w:val="002316D2"/>
    <w:rsid w:val="00232012"/>
    <w:rsid w:val="00232E82"/>
    <w:rsid w:val="002334E2"/>
    <w:rsid w:val="00233B29"/>
    <w:rsid w:val="002344D7"/>
    <w:rsid w:val="00236831"/>
    <w:rsid w:val="00237762"/>
    <w:rsid w:val="00237CFD"/>
    <w:rsid w:val="00240B41"/>
    <w:rsid w:val="00240DF4"/>
    <w:rsid w:val="00241ABB"/>
    <w:rsid w:val="0024228F"/>
    <w:rsid w:val="00242BB8"/>
    <w:rsid w:val="00242C82"/>
    <w:rsid w:val="00242E38"/>
    <w:rsid w:val="00242FE2"/>
    <w:rsid w:val="00243E40"/>
    <w:rsid w:val="00244365"/>
    <w:rsid w:val="00244BDB"/>
    <w:rsid w:val="00244ECA"/>
    <w:rsid w:val="00244F58"/>
    <w:rsid w:val="00245501"/>
    <w:rsid w:val="0024570D"/>
    <w:rsid w:val="002459D9"/>
    <w:rsid w:val="002473B0"/>
    <w:rsid w:val="00247EE2"/>
    <w:rsid w:val="0025057A"/>
    <w:rsid w:val="00250ED8"/>
    <w:rsid w:val="0025193E"/>
    <w:rsid w:val="002523DA"/>
    <w:rsid w:val="00252551"/>
    <w:rsid w:val="00252EA1"/>
    <w:rsid w:val="0025490A"/>
    <w:rsid w:val="00254FBC"/>
    <w:rsid w:val="002553BE"/>
    <w:rsid w:val="00255783"/>
    <w:rsid w:val="00255A05"/>
    <w:rsid w:val="00255DE9"/>
    <w:rsid w:val="00256732"/>
    <w:rsid w:val="00256E8D"/>
    <w:rsid w:val="002575BB"/>
    <w:rsid w:val="00257846"/>
    <w:rsid w:val="00257D03"/>
    <w:rsid w:val="00260223"/>
    <w:rsid w:val="00260DA8"/>
    <w:rsid w:val="0026187B"/>
    <w:rsid w:val="00261ADA"/>
    <w:rsid w:val="00262ACB"/>
    <w:rsid w:val="002640A6"/>
    <w:rsid w:val="00264716"/>
    <w:rsid w:val="002654A2"/>
    <w:rsid w:val="002656D6"/>
    <w:rsid w:val="00265B12"/>
    <w:rsid w:val="00265B1C"/>
    <w:rsid w:val="002661A8"/>
    <w:rsid w:val="00270743"/>
    <w:rsid w:val="002709C0"/>
    <w:rsid w:val="00271A37"/>
    <w:rsid w:val="00271F56"/>
    <w:rsid w:val="002724C5"/>
    <w:rsid w:val="0027264E"/>
    <w:rsid w:val="00272B22"/>
    <w:rsid w:val="00272D0E"/>
    <w:rsid w:val="00274BA0"/>
    <w:rsid w:val="002751D1"/>
    <w:rsid w:val="002752B8"/>
    <w:rsid w:val="002765D9"/>
    <w:rsid w:val="0027671A"/>
    <w:rsid w:val="00276ADC"/>
    <w:rsid w:val="00276B67"/>
    <w:rsid w:val="00276F60"/>
    <w:rsid w:val="00277049"/>
    <w:rsid w:val="00277950"/>
    <w:rsid w:val="00277F21"/>
    <w:rsid w:val="00277F30"/>
    <w:rsid w:val="00280121"/>
    <w:rsid w:val="00280C78"/>
    <w:rsid w:val="002814C2"/>
    <w:rsid w:val="00281BC1"/>
    <w:rsid w:val="00282093"/>
    <w:rsid w:val="002823E9"/>
    <w:rsid w:val="002824A1"/>
    <w:rsid w:val="0028255F"/>
    <w:rsid w:val="00283033"/>
    <w:rsid w:val="0028358C"/>
    <w:rsid w:val="002850BD"/>
    <w:rsid w:val="0028514D"/>
    <w:rsid w:val="0028534E"/>
    <w:rsid w:val="00285E89"/>
    <w:rsid w:val="00285FB0"/>
    <w:rsid w:val="00286499"/>
    <w:rsid w:val="002878C4"/>
    <w:rsid w:val="00287B7D"/>
    <w:rsid w:val="00287D9E"/>
    <w:rsid w:val="0029121E"/>
    <w:rsid w:val="002924C2"/>
    <w:rsid w:val="0029260A"/>
    <w:rsid w:val="0029325D"/>
    <w:rsid w:val="00294462"/>
    <w:rsid w:val="002969C9"/>
    <w:rsid w:val="00296C23"/>
    <w:rsid w:val="00296E47"/>
    <w:rsid w:val="00296E8B"/>
    <w:rsid w:val="0029795C"/>
    <w:rsid w:val="002A0D9E"/>
    <w:rsid w:val="002A0EAE"/>
    <w:rsid w:val="002A12C2"/>
    <w:rsid w:val="002A24A7"/>
    <w:rsid w:val="002A25EE"/>
    <w:rsid w:val="002A315D"/>
    <w:rsid w:val="002A3527"/>
    <w:rsid w:val="002A3880"/>
    <w:rsid w:val="002A52C5"/>
    <w:rsid w:val="002A52FF"/>
    <w:rsid w:val="002A5EEE"/>
    <w:rsid w:val="002A6548"/>
    <w:rsid w:val="002A7548"/>
    <w:rsid w:val="002A7DAC"/>
    <w:rsid w:val="002B01AD"/>
    <w:rsid w:val="002B039A"/>
    <w:rsid w:val="002B1B0C"/>
    <w:rsid w:val="002B2848"/>
    <w:rsid w:val="002B4C9C"/>
    <w:rsid w:val="002B5C86"/>
    <w:rsid w:val="002B5D31"/>
    <w:rsid w:val="002B6C39"/>
    <w:rsid w:val="002B6E3A"/>
    <w:rsid w:val="002B76DD"/>
    <w:rsid w:val="002B7E6C"/>
    <w:rsid w:val="002C1003"/>
    <w:rsid w:val="002C110A"/>
    <w:rsid w:val="002C13EC"/>
    <w:rsid w:val="002C1B44"/>
    <w:rsid w:val="002C32CD"/>
    <w:rsid w:val="002C33F4"/>
    <w:rsid w:val="002C342D"/>
    <w:rsid w:val="002C394E"/>
    <w:rsid w:val="002C46D8"/>
    <w:rsid w:val="002C49B5"/>
    <w:rsid w:val="002C4C0C"/>
    <w:rsid w:val="002C5488"/>
    <w:rsid w:val="002C7588"/>
    <w:rsid w:val="002C77AA"/>
    <w:rsid w:val="002D0519"/>
    <w:rsid w:val="002D08F2"/>
    <w:rsid w:val="002D0D29"/>
    <w:rsid w:val="002D201B"/>
    <w:rsid w:val="002D25F6"/>
    <w:rsid w:val="002D2B97"/>
    <w:rsid w:val="002D423B"/>
    <w:rsid w:val="002D44FD"/>
    <w:rsid w:val="002D4772"/>
    <w:rsid w:val="002D491D"/>
    <w:rsid w:val="002D4C4C"/>
    <w:rsid w:val="002D5084"/>
    <w:rsid w:val="002D514C"/>
    <w:rsid w:val="002D54D3"/>
    <w:rsid w:val="002D57C4"/>
    <w:rsid w:val="002D57DF"/>
    <w:rsid w:val="002D5AE7"/>
    <w:rsid w:val="002D659F"/>
    <w:rsid w:val="002D6964"/>
    <w:rsid w:val="002D721A"/>
    <w:rsid w:val="002E0BB4"/>
    <w:rsid w:val="002E2229"/>
    <w:rsid w:val="002E251D"/>
    <w:rsid w:val="002E2CEF"/>
    <w:rsid w:val="002E4282"/>
    <w:rsid w:val="002E4F46"/>
    <w:rsid w:val="002E5162"/>
    <w:rsid w:val="002E51B3"/>
    <w:rsid w:val="002E5373"/>
    <w:rsid w:val="002E5712"/>
    <w:rsid w:val="002E605C"/>
    <w:rsid w:val="002E61D9"/>
    <w:rsid w:val="002E6F09"/>
    <w:rsid w:val="002E79C8"/>
    <w:rsid w:val="002F00FC"/>
    <w:rsid w:val="002F0E22"/>
    <w:rsid w:val="002F2A44"/>
    <w:rsid w:val="002F3D8E"/>
    <w:rsid w:val="002F4294"/>
    <w:rsid w:val="002F6099"/>
    <w:rsid w:val="002F7752"/>
    <w:rsid w:val="003000C7"/>
    <w:rsid w:val="00301BB4"/>
    <w:rsid w:val="00301CA9"/>
    <w:rsid w:val="00301FEA"/>
    <w:rsid w:val="00301FF6"/>
    <w:rsid w:val="003029EF"/>
    <w:rsid w:val="0030311F"/>
    <w:rsid w:val="00303B8D"/>
    <w:rsid w:val="003040DF"/>
    <w:rsid w:val="0030425B"/>
    <w:rsid w:val="00304870"/>
    <w:rsid w:val="00304FD1"/>
    <w:rsid w:val="00306F69"/>
    <w:rsid w:val="00307C8E"/>
    <w:rsid w:val="00310F9D"/>
    <w:rsid w:val="00311111"/>
    <w:rsid w:val="00311DB5"/>
    <w:rsid w:val="00312771"/>
    <w:rsid w:val="00312A36"/>
    <w:rsid w:val="00312B7D"/>
    <w:rsid w:val="00313A78"/>
    <w:rsid w:val="00313BA3"/>
    <w:rsid w:val="00313C62"/>
    <w:rsid w:val="00314072"/>
    <w:rsid w:val="003151FA"/>
    <w:rsid w:val="0031532A"/>
    <w:rsid w:val="00315B43"/>
    <w:rsid w:val="00316F86"/>
    <w:rsid w:val="003179D7"/>
    <w:rsid w:val="00317A9D"/>
    <w:rsid w:val="00317D85"/>
    <w:rsid w:val="003209C8"/>
    <w:rsid w:val="00322063"/>
    <w:rsid w:val="003221B0"/>
    <w:rsid w:val="00322850"/>
    <w:rsid w:val="00322D83"/>
    <w:rsid w:val="003247D9"/>
    <w:rsid w:val="00325081"/>
    <w:rsid w:val="00325775"/>
    <w:rsid w:val="003257E3"/>
    <w:rsid w:val="00325911"/>
    <w:rsid w:val="00325A4F"/>
    <w:rsid w:val="00326A21"/>
    <w:rsid w:val="00326B74"/>
    <w:rsid w:val="003270C2"/>
    <w:rsid w:val="00327130"/>
    <w:rsid w:val="003271AB"/>
    <w:rsid w:val="003277EC"/>
    <w:rsid w:val="0032796B"/>
    <w:rsid w:val="00327DEA"/>
    <w:rsid w:val="00330567"/>
    <w:rsid w:val="00331417"/>
    <w:rsid w:val="00331C4F"/>
    <w:rsid w:val="00333C18"/>
    <w:rsid w:val="00334A06"/>
    <w:rsid w:val="003355BE"/>
    <w:rsid w:val="00335F65"/>
    <w:rsid w:val="00336017"/>
    <w:rsid w:val="003360AC"/>
    <w:rsid w:val="0033656D"/>
    <w:rsid w:val="0033762C"/>
    <w:rsid w:val="00340148"/>
    <w:rsid w:val="00340744"/>
    <w:rsid w:val="0034120E"/>
    <w:rsid w:val="0034243E"/>
    <w:rsid w:val="0034264F"/>
    <w:rsid w:val="00343162"/>
    <w:rsid w:val="00343B00"/>
    <w:rsid w:val="00343F7F"/>
    <w:rsid w:val="00344BDF"/>
    <w:rsid w:val="003451F5"/>
    <w:rsid w:val="00346760"/>
    <w:rsid w:val="0034723F"/>
    <w:rsid w:val="00347E8B"/>
    <w:rsid w:val="003507E0"/>
    <w:rsid w:val="0035211A"/>
    <w:rsid w:val="003535CE"/>
    <w:rsid w:val="0035391C"/>
    <w:rsid w:val="00354543"/>
    <w:rsid w:val="003545E4"/>
    <w:rsid w:val="00354CF9"/>
    <w:rsid w:val="003550CC"/>
    <w:rsid w:val="0035517F"/>
    <w:rsid w:val="003562F6"/>
    <w:rsid w:val="003568F2"/>
    <w:rsid w:val="00356ED7"/>
    <w:rsid w:val="00357806"/>
    <w:rsid w:val="00357E7D"/>
    <w:rsid w:val="00360513"/>
    <w:rsid w:val="00360849"/>
    <w:rsid w:val="00361364"/>
    <w:rsid w:val="00361BD9"/>
    <w:rsid w:val="00361F4B"/>
    <w:rsid w:val="003620C4"/>
    <w:rsid w:val="003624B6"/>
    <w:rsid w:val="003636A2"/>
    <w:rsid w:val="00363FC4"/>
    <w:rsid w:val="00366799"/>
    <w:rsid w:val="0036796D"/>
    <w:rsid w:val="0037605A"/>
    <w:rsid w:val="00377220"/>
    <w:rsid w:val="00377970"/>
    <w:rsid w:val="00377FA1"/>
    <w:rsid w:val="003810D1"/>
    <w:rsid w:val="003818C0"/>
    <w:rsid w:val="00381F49"/>
    <w:rsid w:val="00381FA4"/>
    <w:rsid w:val="003825CD"/>
    <w:rsid w:val="003827A9"/>
    <w:rsid w:val="003828C9"/>
    <w:rsid w:val="00382C0B"/>
    <w:rsid w:val="0038321C"/>
    <w:rsid w:val="00383520"/>
    <w:rsid w:val="003836DE"/>
    <w:rsid w:val="003836E3"/>
    <w:rsid w:val="003836F3"/>
    <w:rsid w:val="00384A21"/>
    <w:rsid w:val="0038641D"/>
    <w:rsid w:val="0038641E"/>
    <w:rsid w:val="00387004"/>
    <w:rsid w:val="003878A4"/>
    <w:rsid w:val="003902A7"/>
    <w:rsid w:val="003918FF"/>
    <w:rsid w:val="00391E78"/>
    <w:rsid w:val="00392B56"/>
    <w:rsid w:val="00392EDA"/>
    <w:rsid w:val="00392F83"/>
    <w:rsid w:val="00393350"/>
    <w:rsid w:val="0039343E"/>
    <w:rsid w:val="00394481"/>
    <w:rsid w:val="003950C4"/>
    <w:rsid w:val="00395858"/>
    <w:rsid w:val="00395874"/>
    <w:rsid w:val="00395A80"/>
    <w:rsid w:val="00395F2E"/>
    <w:rsid w:val="00395FF3"/>
    <w:rsid w:val="00396323"/>
    <w:rsid w:val="00396B55"/>
    <w:rsid w:val="00396C02"/>
    <w:rsid w:val="00396EE2"/>
    <w:rsid w:val="00397851"/>
    <w:rsid w:val="003A0118"/>
    <w:rsid w:val="003A088E"/>
    <w:rsid w:val="003A160F"/>
    <w:rsid w:val="003A1DE5"/>
    <w:rsid w:val="003A3654"/>
    <w:rsid w:val="003A458B"/>
    <w:rsid w:val="003A4D5F"/>
    <w:rsid w:val="003A5164"/>
    <w:rsid w:val="003A517A"/>
    <w:rsid w:val="003A5F65"/>
    <w:rsid w:val="003A636F"/>
    <w:rsid w:val="003A7530"/>
    <w:rsid w:val="003A7648"/>
    <w:rsid w:val="003B0875"/>
    <w:rsid w:val="003B1123"/>
    <w:rsid w:val="003B1402"/>
    <w:rsid w:val="003B249B"/>
    <w:rsid w:val="003B2905"/>
    <w:rsid w:val="003B3235"/>
    <w:rsid w:val="003B3886"/>
    <w:rsid w:val="003B3F00"/>
    <w:rsid w:val="003B4054"/>
    <w:rsid w:val="003B4661"/>
    <w:rsid w:val="003B5278"/>
    <w:rsid w:val="003B5971"/>
    <w:rsid w:val="003B60AE"/>
    <w:rsid w:val="003B6843"/>
    <w:rsid w:val="003B6BB2"/>
    <w:rsid w:val="003B77AF"/>
    <w:rsid w:val="003B7AA6"/>
    <w:rsid w:val="003B7BB8"/>
    <w:rsid w:val="003C0B62"/>
    <w:rsid w:val="003C0EF3"/>
    <w:rsid w:val="003C121B"/>
    <w:rsid w:val="003C2360"/>
    <w:rsid w:val="003C267E"/>
    <w:rsid w:val="003C2DEB"/>
    <w:rsid w:val="003C3408"/>
    <w:rsid w:val="003C3CA2"/>
    <w:rsid w:val="003C420D"/>
    <w:rsid w:val="003C4731"/>
    <w:rsid w:val="003C5034"/>
    <w:rsid w:val="003C55B4"/>
    <w:rsid w:val="003C5CF9"/>
    <w:rsid w:val="003C5F9A"/>
    <w:rsid w:val="003C6082"/>
    <w:rsid w:val="003C6A0B"/>
    <w:rsid w:val="003C792C"/>
    <w:rsid w:val="003C7AEC"/>
    <w:rsid w:val="003D33E1"/>
    <w:rsid w:val="003D3AB8"/>
    <w:rsid w:val="003D41C3"/>
    <w:rsid w:val="003D45C3"/>
    <w:rsid w:val="003D50DE"/>
    <w:rsid w:val="003D5635"/>
    <w:rsid w:val="003D5E86"/>
    <w:rsid w:val="003D61B2"/>
    <w:rsid w:val="003D7E61"/>
    <w:rsid w:val="003E0163"/>
    <w:rsid w:val="003E27F7"/>
    <w:rsid w:val="003E338A"/>
    <w:rsid w:val="003E36C6"/>
    <w:rsid w:val="003E5469"/>
    <w:rsid w:val="003E5480"/>
    <w:rsid w:val="003E5B87"/>
    <w:rsid w:val="003E5FC9"/>
    <w:rsid w:val="003E63D6"/>
    <w:rsid w:val="003E68EE"/>
    <w:rsid w:val="003E6B81"/>
    <w:rsid w:val="003E6D86"/>
    <w:rsid w:val="003E70AC"/>
    <w:rsid w:val="003F02D0"/>
    <w:rsid w:val="003F0725"/>
    <w:rsid w:val="003F2168"/>
    <w:rsid w:val="003F2E89"/>
    <w:rsid w:val="003F358E"/>
    <w:rsid w:val="003F37B6"/>
    <w:rsid w:val="003F3AB8"/>
    <w:rsid w:val="003F3ECE"/>
    <w:rsid w:val="003F462A"/>
    <w:rsid w:val="003F5C99"/>
    <w:rsid w:val="003F798A"/>
    <w:rsid w:val="003F7B1A"/>
    <w:rsid w:val="00400250"/>
    <w:rsid w:val="00400992"/>
    <w:rsid w:val="00401BD3"/>
    <w:rsid w:val="004023A7"/>
    <w:rsid w:val="00402516"/>
    <w:rsid w:val="00402AD7"/>
    <w:rsid w:val="00402D9B"/>
    <w:rsid w:val="004049BC"/>
    <w:rsid w:val="00405E0E"/>
    <w:rsid w:val="004064F2"/>
    <w:rsid w:val="004069F8"/>
    <w:rsid w:val="00407E8E"/>
    <w:rsid w:val="00410AF2"/>
    <w:rsid w:val="0041214E"/>
    <w:rsid w:val="00412452"/>
    <w:rsid w:val="004125B9"/>
    <w:rsid w:val="00413E76"/>
    <w:rsid w:val="00414870"/>
    <w:rsid w:val="00414D59"/>
    <w:rsid w:val="0041517F"/>
    <w:rsid w:val="00416587"/>
    <w:rsid w:val="00417171"/>
    <w:rsid w:val="0041726C"/>
    <w:rsid w:val="00417DF1"/>
    <w:rsid w:val="00417F0C"/>
    <w:rsid w:val="00421278"/>
    <w:rsid w:val="00422069"/>
    <w:rsid w:val="0042229C"/>
    <w:rsid w:val="00423B4A"/>
    <w:rsid w:val="00423EFF"/>
    <w:rsid w:val="00424BC3"/>
    <w:rsid w:val="00425227"/>
    <w:rsid w:val="00426141"/>
    <w:rsid w:val="00426EF9"/>
    <w:rsid w:val="004272FB"/>
    <w:rsid w:val="00427413"/>
    <w:rsid w:val="00427C32"/>
    <w:rsid w:val="00430211"/>
    <w:rsid w:val="00430698"/>
    <w:rsid w:val="00430A51"/>
    <w:rsid w:val="00430C50"/>
    <w:rsid w:val="004310C3"/>
    <w:rsid w:val="0043181A"/>
    <w:rsid w:val="0043199B"/>
    <w:rsid w:val="004328F2"/>
    <w:rsid w:val="004341BD"/>
    <w:rsid w:val="00435241"/>
    <w:rsid w:val="004353C7"/>
    <w:rsid w:val="004358D5"/>
    <w:rsid w:val="00437262"/>
    <w:rsid w:val="0043731B"/>
    <w:rsid w:val="00440482"/>
    <w:rsid w:val="00440769"/>
    <w:rsid w:val="00440B28"/>
    <w:rsid w:val="00441FD3"/>
    <w:rsid w:val="004422D7"/>
    <w:rsid w:val="00442BE5"/>
    <w:rsid w:val="00444D30"/>
    <w:rsid w:val="004452CC"/>
    <w:rsid w:val="0044559F"/>
    <w:rsid w:val="00445646"/>
    <w:rsid w:val="00446B17"/>
    <w:rsid w:val="00446CDC"/>
    <w:rsid w:val="00447A8C"/>
    <w:rsid w:val="00447F8B"/>
    <w:rsid w:val="0045034D"/>
    <w:rsid w:val="004505C6"/>
    <w:rsid w:val="0045099B"/>
    <w:rsid w:val="00450DD0"/>
    <w:rsid w:val="004513DA"/>
    <w:rsid w:val="00451D7E"/>
    <w:rsid w:val="00451F30"/>
    <w:rsid w:val="00452745"/>
    <w:rsid w:val="00452FA5"/>
    <w:rsid w:val="00453CB1"/>
    <w:rsid w:val="00455260"/>
    <w:rsid w:val="004554DA"/>
    <w:rsid w:val="00455625"/>
    <w:rsid w:val="004557AB"/>
    <w:rsid w:val="004562B7"/>
    <w:rsid w:val="00457003"/>
    <w:rsid w:val="00457907"/>
    <w:rsid w:val="00460716"/>
    <w:rsid w:val="00461146"/>
    <w:rsid w:val="004619CB"/>
    <w:rsid w:val="00462DD3"/>
    <w:rsid w:val="0046471A"/>
    <w:rsid w:val="00464EAD"/>
    <w:rsid w:val="00465AA7"/>
    <w:rsid w:val="00470400"/>
    <w:rsid w:val="0047088D"/>
    <w:rsid w:val="00471572"/>
    <w:rsid w:val="0047241A"/>
    <w:rsid w:val="0047243A"/>
    <w:rsid w:val="004729D4"/>
    <w:rsid w:val="00473FE5"/>
    <w:rsid w:val="00474B79"/>
    <w:rsid w:val="00475E53"/>
    <w:rsid w:val="004761B0"/>
    <w:rsid w:val="00480749"/>
    <w:rsid w:val="0048165A"/>
    <w:rsid w:val="00482345"/>
    <w:rsid w:val="004828B4"/>
    <w:rsid w:val="00483203"/>
    <w:rsid w:val="00483E82"/>
    <w:rsid w:val="0048434A"/>
    <w:rsid w:val="004845B1"/>
    <w:rsid w:val="0048510D"/>
    <w:rsid w:val="004868DD"/>
    <w:rsid w:val="0048702C"/>
    <w:rsid w:val="00487E45"/>
    <w:rsid w:val="004902FB"/>
    <w:rsid w:val="004923AC"/>
    <w:rsid w:val="00492BE1"/>
    <w:rsid w:val="00494497"/>
    <w:rsid w:val="004957CD"/>
    <w:rsid w:val="00495841"/>
    <w:rsid w:val="00497ACB"/>
    <w:rsid w:val="004A084D"/>
    <w:rsid w:val="004A0F2C"/>
    <w:rsid w:val="004A1ABA"/>
    <w:rsid w:val="004A2237"/>
    <w:rsid w:val="004A278A"/>
    <w:rsid w:val="004A2AFC"/>
    <w:rsid w:val="004A2BE9"/>
    <w:rsid w:val="004A31BA"/>
    <w:rsid w:val="004A3527"/>
    <w:rsid w:val="004A39B0"/>
    <w:rsid w:val="004A3C0D"/>
    <w:rsid w:val="004A3EEA"/>
    <w:rsid w:val="004A4191"/>
    <w:rsid w:val="004A4BF4"/>
    <w:rsid w:val="004A67B5"/>
    <w:rsid w:val="004A6994"/>
    <w:rsid w:val="004A6DA0"/>
    <w:rsid w:val="004A7365"/>
    <w:rsid w:val="004B23A9"/>
    <w:rsid w:val="004B2700"/>
    <w:rsid w:val="004B2A06"/>
    <w:rsid w:val="004B30A3"/>
    <w:rsid w:val="004B31C3"/>
    <w:rsid w:val="004B37BF"/>
    <w:rsid w:val="004B5D4C"/>
    <w:rsid w:val="004B7856"/>
    <w:rsid w:val="004B7AC6"/>
    <w:rsid w:val="004C1234"/>
    <w:rsid w:val="004C25AA"/>
    <w:rsid w:val="004C2C8A"/>
    <w:rsid w:val="004C2EE0"/>
    <w:rsid w:val="004C3EAA"/>
    <w:rsid w:val="004C4C71"/>
    <w:rsid w:val="004C53CD"/>
    <w:rsid w:val="004C58F3"/>
    <w:rsid w:val="004C7129"/>
    <w:rsid w:val="004C7EAF"/>
    <w:rsid w:val="004D0747"/>
    <w:rsid w:val="004D10A5"/>
    <w:rsid w:val="004D1365"/>
    <w:rsid w:val="004D2D30"/>
    <w:rsid w:val="004D3193"/>
    <w:rsid w:val="004D3EF5"/>
    <w:rsid w:val="004D42F5"/>
    <w:rsid w:val="004D4A3E"/>
    <w:rsid w:val="004D4A7E"/>
    <w:rsid w:val="004D50CD"/>
    <w:rsid w:val="004D5869"/>
    <w:rsid w:val="004D5909"/>
    <w:rsid w:val="004D5A5D"/>
    <w:rsid w:val="004D723C"/>
    <w:rsid w:val="004D7A19"/>
    <w:rsid w:val="004D7F6C"/>
    <w:rsid w:val="004E038C"/>
    <w:rsid w:val="004E0392"/>
    <w:rsid w:val="004E0944"/>
    <w:rsid w:val="004E0B85"/>
    <w:rsid w:val="004E0CBD"/>
    <w:rsid w:val="004E14E8"/>
    <w:rsid w:val="004E2495"/>
    <w:rsid w:val="004E24DB"/>
    <w:rsid w:val="004E2EED"/>
    <w:rsid w:val="004E2FCD"/>
    <w:rsid w:val="004E3883"/>
    <w:rsid w:val="004E51ED"/>
    <w:rsid w:val="004E5BE6"/>
    <w:rsid w:val="004E61AF"/>
    <w:rsid w:val="004E6F84"/>
    <w:rsid w:val="004E725E"/>
    <w:rsid w:val="004F0519"/>
    <w:rsid w:val="004F0B27"/>
    <w:rsid w:val="004F148F"/>
    <w:rsid w:val="004F43E7"/>
    <w:rsid w:val="004F50EA"/>
    <w:rsid w:val="004F54B5"/>
    <w:rsid w:val="004F5FB2"/>
    <w:rsid w:val="004F6C88"/>
    <w:rsid w:val="004F743C"/>
    <w:rsid w:val="005023CB"/>
    <w:rsid w:val="00502D72"/>
    <w:rsid w:val="00502F10"/>
    <w:rsid w:val="0050371A"/>
    <w:rsid w:val="005041CD"/>
    <w:rsid w:val="00504B57"/>
    <w:rsid w:val="00504FE5"/>
    <w:rsid w:val="0050584E"/>
    <w:rsid w:val="00505857"/>
    <w:rsid w:val="00506C4B"/>
    <w:rsid w:val="00507552"/>
    <w:rsid w:val="00507591"/>
    <w:rsid w:val="005076A1"/>
    <w:rsid w:val="005077BA"/>
    <w:rsid w:val="00507FDD"/>
    <w:rsid w:val="00510376"/>
    <w:rsid w:val="00510501"/>
    <w:rsid w:val="0051051C"/>
    <w:rsid w:val="00510705"/>
    <w:rsid w:val="005107C4"/>
    <w:rsid w:val="00510A75"/>
    <w:rsid w:val="00510B38"/>
    <w:rsid w:val="00510B43"/>
    <w:rsid w:val="00510E93"/>
    <w:rsid w:val="00511288"/>
    <w:rsid w:val="00511943"/>
    <w:rsid w:val="00513356"/>
    <w:rsid w:val="00513410"/>
    <w:rsid w:val="005135D9"/>
    <w:rsid w:val="005140E4"/>
    <w:rsid w:val="00514885"/>
    <w:rsid w:val="0051491F"/>
    <w:rsid w:val="00514C22"/>
    <w:rsid w:val="00515429"/>
    <w:rsid w:val="005155C6"/>
    <w:rsid w:val="00515FA8"/>
    <w:rsid w:val="00517B54"/>
    <w:rsid w:val="00517CE6"/>
    <w:rsid w:val="00520EAA"/>
    <w:rsid w:val="00521268"/>
    <w:rsid w:val="00523D34"/>
    <w:rsid w:val="005253BF"/>
    <w:rsid w:val="00525E83"/>
    <w:rsid w:val="00526192"/>
    <w:rsid w:val="0052626C"/>
    <w:rsid w:val="00526E04"/>
    <w:rsid w:val="00526EB6"/>
    <w:rsid w:val="0052740A"/>
    <w:rsid w:val="00530C1D"/>
    <w:rsid w:val="00530C99"/>
    <w:rsid w:val="005310B0"/>
    <w:rsid w:val="00531C09"/>
    <w:rsid w:val="00532C7E"/>
    <w:rsid w:val="0053313E"/>
    <w:rsid w:val="005336E6"/>
    <w:rsid w:val="00533F59"/>
    <w:rsid w:val="0053430F"/>
    <w:rsid w:val="00534663"/>
    <w:rsid w:val="00534726"/>
    <w:rsid w:val="005347CE"/>
    <w:rsid w:val="00534F2A"/>
    <w:rsid w:val="00535992"/>
    <w:rsid w:val="0053605A"/>
    <w:rsid w:val="005365B9"/>
    <w:rsid w:val="00540022"/>
    <w:rsid w:val="00540AAB"/>
    <w:rsid w:val="00540B83"/>
    <w:rsid w:val="00540DD8"/>
    <w:rsid w:val="00541292"/>
    <w:rsid w:val="00541EDF"/>
    <w:rsid w:val="005421D6"/>
    <w:rsid w:val="0054290A"/>
    <w:rsid w:val="005429DE"/>
    <w:rsid w:val="00543564"/>
    <w:rsid w:val="0054381D"/>
    <w:rsid w:val="0054391C"/>
    <w:rsid w:val="00543DF9"/>
    <w:rsid w:val="005446AD"/>
    <w:rsid w:val="00544DFD"/>
    <w:rsid w:val="00544E8C"/>
    <w:rsid w:val="0054566C"/>
    <w:rsid w:val="005458D3"/>
    <w:rsid w:val="00545FC6"/>
    <w:rsid w:val="005463DC"/>
    <w:rsid w:val="0054672B"/>
    <w:rsid w:val="00550C15"/>
    <w:rsid w:val="00551591"/>
    <w:rsid w:val="00551628"/>
    <w:rsid w:val="005516DF"/>
    <w:rsid w:val="005522D9"/>
    <w:rsid w:val="005523AC"/>
    <w:rsid w:val="0055252C"/>
    <w:rsid w:val="005537BB"/>
    <w:rsid w:val="00553BE8"/>
    <w:rsid w:val="00553C7F"/>
    <w:rsid w:val="00553F7A"/>
    <w:rsid w:val="00554B73"/>
    <w:rsid w:val="0055585F"/>
    <w:rsid w:val="005558E6"/>
    <w:rsid w:val="005559AA"/>
    <w:rsid w:val="005567C7"/>
    <w:rsid w:val="00560422"/>
    <w:rsid w:val="005608CE"/>
    <w:rsid w:val="00560BD1"/>
    <w:rsid w:val="00561031"/>
    <w:rsid w:val="005619B5"/>
    <w:rsid w:val="00562141"/>
    <w:rsid w:val="00563116"/>
    <w:rsid w:val="00563F95"/>
    <w:rsid w:val="00564789"/>
    <w:rsid w:val="00565106"/>
    <w:rsid w:val="005658EF"/>
    <w:rsid w:val="00565CBA"/>
    <w:rsid w:val="00565CF9"/>
    <w:rsid w:val="00565F2E"/>
    <w:rsid w:val="00565F99"/>
    <w:rsid w:val="00566441"/>
    <w:rsid w:val="0056692E"/>
    <w:rsid w:val="00567527"/>
    <w:rsid w:val="0056758B"/>
    <w:rsid w:val="005704C5"/>
    <w:rsid w:val="005707A4"/>
    <w:rsid w:val="00570BCA"/>
    <w:rsid w:val="00571F66"/>
    <w:rsid w:val="005720E9"/>
    <w:rsid w:val="00572690"/>
    <w:rsid w:val="0057311E"/>
    <w:rsid w:val="005743BD"/>
    <w:rsid w:val="00575D87"/>
    <w:rsid w:val="00576BD1"/>
    <w:rsid w:val="0057793F"/>
    <w:rsid w:val="005800A8"/>
    <w:rsid w:val="005801DB"/>
    <w:rsid w:val="00580718"/>
    <w:rsid w:val="0058086C"/>
    <w:rsid w:val="00581BB2"/>
    <w:rsid w:val="00581C8A"/>
    <w:rsid w:val="00581DFD"/>
    <w:rsid w:val="00583395"/>
    <w:rsid w:val="0058501E"/>
    <w:rsid w:val="00585150"/>
    <w:rsid w:val="005855DA"/>
    <w:rsid w:val="00586018"/>
    <w:rsid w:val="00586426"/>
    <w:rsid w:val="005865E1"/>
    <w:rsid w:val="00586E34"/>
    <w:rsid w:val="00587501"/>
    <w:rsid w:val="0058784F"/>
    <w:rsid w:val="0058788F"/>
    <w:rsid w:val="00587D20"/>
    <w:rsid w:val="005908F7"/>
    <w:rsid w:val="00591E1C"/>
    <w:rsid w:val="0059373D"/>
    <w:rsid w:val="00593754"/>
    <w:rsid w:val="00593873"/>
    <w:rsid w:val="00593E1C"/>
    <w:rsid w:val="00594BF1"/>
    <w:rsid w:val="00594EEE"/>
    <w:rsid w:val="005951EA"/>
    <w:rsid w:val="00595D09"/>
    <w:rsid w:val="00596A35"/>
    <w:rsid w:val="00597511"/>
    <w:rsid w:val="00597F5B"/>
    <w:rsid w:val="005A034B"/>
    <w:rsid w:val="005A0510"/>
    <w:rsid w:val="005A0538"/>
    <w:rsid w:val="005A076F"/>
    <w:rsid w:val="005A1C54"/>
    <w:rsid w:val="005A1E5C"/>
    <w:rsid w:val="005A2D9A"/>
    <w:rsid w:val="005A3156"/>
    <w:rsid w:val="005A3BC7"/>
    <w:rsid w:val="005A3F46"/>
    <w:rsid w:val="005A43E4"/>
    <w:rsid w:val="005A47F2"/>
    <w:rsid w:val="005A4BDB"/>
    <w:rsid w:val="005A5EB6"/>
    <w:rsid w:val="005A6523"/>
    <w:rsid w:val="005A6817"/>
    <w:rsid w:val="005A7B98"/>
    <w:rsid w:val="005B0085"/>
    <w:rsid w:val="005B0CBD"/>
    <w:rsid w:val="005B0D2A"/>
    <w:rsid w:val="005B2137"/>
    <w:rsid w:val="005B2E21"/>
    <w:rsid w:val="005B310F"/>
    <w:rsid w:val="005B3477"/>
    <w:rsid w:val="005B3B87"/>
    <w:rsid w:val="005B425A"/>
    <w:rsid w:val="005B7CBD"/>
    <w:rsid w:val="005C0182"/>
    <w:rsid w:val="005C0D92"/>
    <w:rsid w:val="005C1D00"/>
    <w:rsid w:val="005C1D6B"/>
    <w:rsid w:val="005C2016"/>
    <w:rsid w:val="005C39E7"/>
    <w:rsid w:val="005C3C51"/>
    <w:rsid w:val="005C3F1B"/>
    <w:rsid w:val="005C4438"/>
    <w:rsid w:val="005C48A3"/>
    <w:rsid w:val="005C4BD6"/>
    <w:rsid w:val="005C5E08"/>
    <w:rsid w:val="005C60F8"/>
    <w:rsid w:val="005C6C4F"/>
    <w:rsid w:val="005C6ECB"/>
    <w:rsid w:val="005C7127"/>
    <w:rsid w:val="005C73BF"/>
    <w:rsid w:val="005D1087"/>
    <w:rsid w:val="005D15E3"/>
    <w:rsid w:val="005D1E20"/>
    <w:rsid w:val="005D229D"/>
    <w:rsid w:val="005D3276"/>
    <w:rsid w:val="005D37D2"/>
    <w:rsid w:val="005D390C"/>
    <w:rsid w:val="005D3DD1"/>
    <w:rsid w:val="005D4098"/>
    <w:rsid w:val="005D4615"/>
    <w:rsid w:val="005D494C"/>
    <w:rsid w:val="005D4F41"/>
    <w:rsid w:val="005D55C3"/>
    <w:rsid w:val="005D6556"/>
    <w:rsid w:val="005D6B1B"/>
    <w:rsid w:val="005D6D33"/>
    <w:rsid w:val="005D7DC6"/>
    <w:rsid w:val="005E0DD7"/>
    <w:rsid w:val="005E122C"/>
    <w:rsid w:val="005E1673"/>
    <w:rsid w:val="005E2BA7"/>
    <w:rsid w:val="005E3113"/>
    <w:rsid w:val="005E3149"/>
    <w:rsid w:val="005E3C6E"/>
    <w:rsid w:val="005E46C4"/>
    <w:rsid w:val="005E479E"/>
    <w:rsid w:val="005E48F5"/>
    <w:rsid w:val="005E5A30"/>
    <w:rsid w:val="005E762D"/>
    <w:rsid w:val="005E7E9E"/>
    <w:rsid w:val="005F0A62"/>
    <w:rsid w:val="005F0B1A"/>
    <w:rsid w:val="005F0E4F"/>
    <w:rsid w:val="005F132A"/>
    <w:rsid w:val="005F17FD"/>
    <w:rsid w:val="005F2054"/>
    <w:rsid w:val="005F4054"/>
    <w:rsid w:val="005F4265"/>
    <w:rsid w:val="005F5898"/>
    <w:rsid w:val="005F5AEB"/>
    <w:rsid w:val="005F5E52"/>
    <w:rsid w:val="005F6006"/>
    <w:rsid w:val="005F654B"/>
    <w:rsid w:val="005F6D64"/>
    <w:rsid w:val="005F7702"/>
    <w:rsid w:val="005F7795"/>
    <w:rsid w:val="005F7EC6"/>
    <w:rsid w:val="006011C2"/>
    <w:rsid w:val="0060431F"/>
    <w:rsid w:val="00604772"/>
    <w:rsid w:val="00604A86"/>
    <w:rsid w:val="00604B7C"/>
    <w:rsid w:val="00604D27"/>
    <w:rsid w:val="00604DE8"/>
    <w:rsid w:val="00605C61"/>
    <w:rsid w:val="00606528"/>
    <w:rsid w:val="00606765"/>
    <w:rsid w:val="006076F7"/>
    <w:rsid w:val="00607F89"/>
    <w:rsid w:val="006118EA"/>
    <w:rsid w:val="0061239B"/>
    <w:rsid w:val="0061291E"/>
    <w:rsid w:val="00614A83"/>
    <w:rsid w:val="006152A4"/>
    <w:rsid w:val="00616330"/>
    <w:rsid w:val="006200BE"/>
    <w:rsid w:val="006218CE"/>
    <w:rsid w:val="006245B8"/>
    <w:rsid w:val="00624914"/>
    <w:rsid w:val="00626206"/>
    <w:rsid w:val="00627125"/>
    <w:rsid w:val="006272F5"/>
    <w:rsid w:val="00627673"/>
    <w:rsid w:val="00627DD1"/>
    <w:rsid w:val="0063011D"/>
    <w:rsid w:val="00630D94"/>
    <w:rsid w:val="00630EF5"/>
    <w:rsid w:val="006315B8"/>
    <w:rsid w:val="006327DF"/>
    <w:rsid w:val="0063439A"/>
    <w:rsid w:val="00634BD9"/>
    <w:rsid w:val="0063503E"/>
    <w:rsid w:val="006350DA"/>
    <w:rsid w:val="00635105"/>
    <w:rsid w:val="0063532C"/>
    <w:rsid w:val="0063567A"/>
    <w:rsid w:val="006364E4"/>
    <w:rsid w:val="00636D0F"/>
    <w:rsid w:val="00637520"/>
    <w:rsid w:val="006375E2"/>
    <w:rsid w:val="00637D2A"/>
    <w:rsid w:val="006407C5"/>
    <w:rsid w:val="00640FA6"/>
    <w:rsid w:val="0064103C"/>
    <w:rsid w:val="00641EBF"/>
    <w:rsid w:val="0064245B"/>
    <w:rsid w:val="00642770"/>
    <w:rsid w:val="00643AA1"/>
    <w:rsid w:val="0064462D"/>
    <w:rsid w:val="00644A5C"/>
    <w:rsid w:val="00644BD0"/>
    <w:rsid w:val="00645594"/>
    <w:rsid w:val="0064565A"/>
    <w:rsid w:val="00646315"/>
    <w:rsid w:val="0065075E"/>
    <w:rsid w:val="006513CC"/>
    <w:rsid w:val="0065248E"/>
    <w:rsid w:val="006526B4"/>
    <w:rsid w:val="0065306A"/>
    <w:rsid w:val="00653866"/>
    <w:rsid w:val="00654138"/>
    <w:rsid w:val="0065439A"/>
    <w:rsid w:val="00654AD0"/>
    <w:rsid w:val="00654D32"/>
    <w:rsid w:val="00655743"/>
    <w:rsid w:val="00656665"/>
    <w:rsid w:val="00656B55"/>
    <w:rsid w:val="0065703C"/>
    <w:rsid w:val="00657656"/>
    <w:rsid w:val="00657686"/>
    <w:rsid w:val="00660133"/>
    <w:rsid w:val="00660D8B"/>
    <w:rsid w:val="00660F22"/>
    <w:rsid w:val="00661367"/>
    <w:rsid w:val="00662551"/>
    <w:rsid w:val="00663022"/>
    <w:rsid w:val="00663EEC"/>
    <w:rsid w:val="006641FB"/>
    <w:rsid w:val="00664571"/>
    <w:rsid w:val="006655FF"/>
    <w:rsid w:val="00665CE4"/>
    <w:rsid w:val="0066644B"/>
    <w:rsid w:val="0066688D"/>
    <w:rsid w:val="00666AC7"/>
    <w:rsid w:val="00667756"/>
    <w:rsid w:val="00670418"/>
    <w:rsid w:val="0067189E"/>
    <w:rsid w:val="0067209F"/>
    <w:rsid w:val="0067212F"/>
    <w:rsid w:val="006722AC"/>
    <w:rsid w:val="00672C6D"/>
    <w:rsid w:val="00672D7D"/>
    <w:rsid w:val="0067343A"/>
    <w:rsid w:val="00674C69"/>
    <w:rsid w:val="00675341"/>
    <w:rsid w:val="00675812"/>
    <w:rsid w:val="00675A04"/>
    <w:rsid w:val="00676370"/>
    <w:rsid w:val="006771AD"/>
    <w:rsid w:val="0067731D"/>
    <w:rsid w:val="0067799F"/>
    <w:rsid w:val="00680D77"/>
    <w:rsid w:val="00681A2F"/>
    <w:rsid w:val="00683472"/>
    <w:rsid w:val="00684013"/>
    <w:rsid w:val="0068482B"/>
    <w:rsid w:val="00684D39"/>
    <w:rsid w:val="00685C3A"/>
    <w:rsid w:val="006873F6"/>
    <w:rsid w:val="006900E7"/>
    <w:rsid w:val="0069074B"/>
    <w:rsid w:val="00690C6F"/>
    <w:rsid w:val="00691BE0"/>
    <w:rsid w:val="00693257"/>
    <w:rsid w:val="006933F8"/>
    <w:rsid w:val="006941A3"/>
    <w:rsid w:val="0069489B"/>
    <w:rsid w:val="00695106"/>
    <w:rsid w:val="006953B1"/>
    <w:rsid w:val="00696DE1"/>
    <w:rsid w:val="00697AFE"/>
    <w:rsid w:val="006A01DE"/>
    <w:rsid w:val="006A0A34"/>
    <w:rsid w:val="006A102C"/>
    <w:rsid w:val="006A3941"/>
    <w:rsid w:val="006A6FB7"/>
    <w:rsid w:val="006A73E0"/>
    <w:rsid w:val="006A75BD"/>
    <w:rsid w:val="006B0398"/>
    <w:rsid w:val="006B07E4"/>
    <w:rsid w:val="006B0E82"/>
    <w:rsid w:val="006B114A"/>
    <w:rsid w:val="006B1C34"/>
    <w:rsid w:val="006B1DD6"/>
    <w:rsid w:val="006B1E46"/>
    <w:rsid w:val="006B24D6"/>
    <w:rsid w:val="006B2772"/>
    <w:rsid w:val="006B2B0D"/>
    <w:rsid w:val="006B4AC3"/>
    <w:rsid w:val="006B4EFE"/>
    <w:rsid w:val="006B5261"/>
    <w:rsid w:val="006B54CB"/>
    <w:rsid w:val="006B7E76"/>
    <w:rsid w:val="006C00A5"/>
    <w:rsid w:val="006C0585"/>
    <w:rsid w:val="006C14BA"/>
    <w:rsid w:val="006C1DBE"/>
    <w:rsid w:val="006C1E6D"/>
    <w:rsid w:val="006C2359"/>
    <w:rsid w:val="006C28E3"/>
    <w:rsid w:val="006C2A50"/>
    <w:rsid w:val="006C3FCA"/>
    <w:rsid w:val="006C423A"/>
    <w:rsid w:val="006C49D0"/>
    <w:rsid w:val="006C5561"/>
    <w:rsid w:val="006C7404"/>
    <w:rsid w:val="006C770D"/>
    <w:rsid w:val="006C796F"/>
    <w:rsid w:val="006C7A92"/>
    <w:rsid w:val="006D08CC"/>
    <w:rsid w:val="006D0B28"/>
    <w:rsid w:val="006D0DDC"/>
    <w:rsid w:val="006D0DF8"/>
    <w:rsid w:val="006D0F45"/>
    <w:rsid w:val="006D1075"/>
    <w:rsid w:val="006D256B"/>
    <w:rsid w:val="006D2931"/>
    <w:rsid w:val="006D2F50"/>
    <w:rsid w:val="006D3EB3"/>
    <w:rsid w:val="006D3FF1"/>
    <w:rsid w:val="006D43C8"/>
    <w:rsid w:val="006D4FF7"/>
    <w:rsid w:val="006D5572"/>
    <w:rsid w:val="006D57DA"/>
    <w:rsid w:val="006D7CC5"/>
    <w:rsid w:val="006D7D41"/>
    <w:rsid w:val="006E056E"/>
    <w:rsid w:val="006E0805"/>
    <w:rsid w:val="006E09A2"/>
    <w:rsid w:val="006E16F8"/>
    <w:rsid w:val="006E1FF4"/>
    <w:rsid w:val="006E41AB"/>
    <w:rsid w:val="006E4977"/>
    <w:rsid w:val="006E5245"/>
    <w:rsid w:val="006E6080"/>
    <w:rsid w:val="006E7A51"/>
    <w:rsid w:val="006E7DC0"/>
    <w:rsid w:val="006F1DD7"/>
    <w:rsid w:val="006F3397"/>
    <w:rsid w:val="006F385E"/>
    <w:rsid w:val="006F3D2E"/>
    <w:rsid w:val="006F3D91"/>
    <w:rsid w:val="006F4137"/>
    <w:rsid w:val="006F5210"/>
    <w:rsid w:val="006F6C16"/>
    <w:rsid w:val="006F70C6"/>
    <w:rsid w:val="006F74D7"/>
    <w:rsid w:val="006F774F"/>
    <w:rsid w:val="007007D6"/>
    <w:rsid w:val="00701FA8"/>
    <w:rsid w:val="00702A41"/>
    <w:rsid w:val="0070313D"/>
    <w:rsid w:val="007039C9"/>
    <w:rsid w:val="00705EC1"/>
    <w:rsid w:val="00706DF6"/>
    <w:rsid w:val="00706E26"/>
    <w:rsid w:val="00710AFA"/>
    <w:rsid w:val="007120D1"/>
    <w:rsid w:val="0071288E"/>
    <w:rsid w:val="0071308F"/>
    <w:rsid w:val="0071351F"/>
    <w:rsid w:val="0071538A"/>
    <w:rsid w:val="007157E4"/>
    <w:rsid w:val="00715C0F"/>
    <w:rsid w:val="00715F4C"/>
    <w:rsid w:val="0071747C"/>
    <w:rsid w:val="007174B8"/>
    <w:rsid w:val="0071752D"/>
    <w:rsid w:val="00717A7E"/>
    <w:rsid w:val="00720A09"/>
    <w:rsid w:val="00721383"/>
    <w:rsid w:val="007216AF"/>
    <w:rsid w:val="007219ED"/>
    <w:rsid w:val="00721E17"/>
    <w:rsid w:val="00722401"/>
    <w:rsid w:val="00722700"/>
    <w:rsid w:val="00722E00"/>
    <w:rsid w:val="007233D4"/>
    <w:rsid w:val="00725FED"/>
    <w:rsid w:val="007269CF"/>
    <w:rsid w:val="00727112"/>
    <w:rsid w:val="00727F4C"/>
    <w:rsid w:val="007300E1"/>
    <w:rsid w:val="00730C6B"/>
    <w:rsid w:val="007313DC"/>
    <w:rsid w:val="007314C7"/>
    <w:rsid w:val="00731630"/>
    <w:rsid w:val="007319BE"/>
    <w:rsid w:val="007322D6"/>
    <w:rsid w:val="007331A7"/>
    <w:rsid w:val="00733F68"/>
    <w:rsid w:val="00734403"/>
    <w:rsid w:val="00734E5F"/>
    <w:rsid w:val="00735B24"/>
    <w:rsid w:val="00736590"/>
    <w:rsid w:val="00737EB7"/>
    <w:rsid w:val="0074104B"/>
    <w:rsid w:val="00741AAA"/>
    <w:rsid w:val="0074218C"/>
    <w:rsid w:val="00742441"/>
    <w:rsid w:val="00742523"/>
    <w:rsid w:val="00742E40"/>
    <w:rsid w:val="00743F79"/>
    <w:rsid w:val="00744ED5"/>
    <w:rsid w:val="00746D3F"/>
    <w:rsid w:val="00746E80"/>
    <w:rsid w:val="0074763C"/>
    <w:rsid w:val="0074780D"/>
    <w:rsid w:val="007506B2"/>
    <w:rsid w:val="007509A2"/>
    <w:rsid w:val="00751136"/>
    <w:rsid w:val="00751451"/>
    <w:rsid w:val="007523AE"/>
    <w:rsid w:val="0075295D"/>
    <w:rsid w:val="00752F27"/>
    <w:rsid w:val="007548A1"/>
    <w:rsid w:val="00754C84"/>
    <w:rsid w:val="00754D42"/>
    <w:rsid w:val="007551A5"/>
    <w:rsid w:val="007553B4"/>
    <w:rsid w:val="0075599D"/>
    <w:rsid w:val="007559C3"/>
    <w:rsid w:val="00755B1C"/>
    <w:rsid w:val="00757174"/>
    <w:rsid w:val="0075787F"/>
    <w:rsid w:val="00757AFA"/>
    <w:rsid w:val="00760E03"/>
    <w:rsid w:val="00761A68"/>
    <w:rsid w:val="007626BB"/>
    <w:rsid w:val="00762703"/>
    <w:rsid w:val="00762C20"/>
    <w:rsid w:val="0076349C"/>
    <w:rsid w:val="00763D7B"/>
    <w:rsid w:val="00764605"/>
    <w:rsid w:val="00764A3C"/>
    <w:rsid w:val="00764C71"/>
    <w:rsid w:val="00764CAA"/>
    <w:rsid w:val="00765B5A"/>
    <w:rsid w:val="007666D2"/>
    <w:rsid w:val="007669F3"/>
    <w:rsid w:val="00770729"/>
    <w:rsid w:val="0077265C"/>
    <w:rsid w:val="00774209"/>
    <w:rsid w:val="00774270"/>
    <w:rsid w:val="00774939"/>
    <w:rsid w:val="007754AF"/>
    <w:rsid w:val="0077562B"/>
    <w:rsid w:val="00775E6C"/>
    <w:rsid w:val="007760BC"/>
    <w:rsid w:val="00776204"/>
    <w:rsid w:val="007762EF"/>
    <w:rsid w:val="007765BF"/>
    <w:rsid w:val="00776792"/>
    <w:rsid w:val="0077700C"/>
    <w:rsid w:val="007778A3"/>
    <w:rsid w:val="00780DD6"/>
    <w:rsid w:val="0078182B"/>
    <w:rsid w:val="00781DF9"/>
    <w:rsid w:val="00781EA9"/>
    <w:rsid w:val="007829CE"/>
    <w:rsid w:val="007834FF"/>
    <w:rsid w:val="0078414A"/>
    <w:rsid w:val="0078493F"/>
    <w:rsid w:val="0078500D"/>
    <w:rsid w:val="00786262"/>
    <w:rsid w:val="00787FFD"/>
    <w:rsid w:val="007911F3"/>
    <w:rsid w:val="007922F4"/>
    <w:rsid w:val="00792712"/>
    <w:rsid w:val="0079274A"/>
    <w:rsid w:val="0079292F"/>
    <w:rsid w:val="00792E84"/>
    <w:rsid w:val="007935B0"/>
    <w:rsid w:val="00793FB5"/>
    <w:rsid w:val="007940DC"/>
    <w:rsid w:val="007942DC"/>
    <w:rsid w:val="00794810"/>
    <w:rsid w:val="00794879"/>
    <w:rsid w:val="0079590F"/>
    <w:rsid w:val="007961A8"/>
    <w:rsid w:val="007970CB"/>
    <w:rsid w:val="00797AF9"/>
    <w:rsid w:val="007A20C8"/>
    <w:rsid w:val="007A2B40"/>
    <w:rsid w:val="007A2BF7"/>
    <w:rsid w:val="007A3003"/>
    <w:rsid w:val="007A3D94"/>
    <w:rsid w:val="007A4D07"/>
    <w:rsid w:val="007A4F21"/>
    <w:rsid w:val="007A50D3"/>
    <w:rsid w:val="007A5534"/>
    <w:rsid w:val="007A5C19"/>
    <w:rsid w:val="007A6664"/>
    <w:rsid w:val="007A6EA2"/>
    <w:rsid w:val="007A7520"/>
    <w:rsid w:val="007A770A"/>
    <w:rsid w:val="007A789D"/>
    <w:rsid w:val="007B0347"/>
    <w:rsid w:val="007B0B60"/>
    <w:rsid w:val="007B0FD9"/>
    <w:rsid w:val="007B117F"/>
    <w:rsid w:val="007B18FB"/>
    <w:rsid w:val="007B1C6E"/>
    <w:rsid w:val="007B2932"/>
    <w:rsid w:val="007B2E5F"/>
    <w:rsid w:val="007B397D"/>
    <w:rsid w:val="007B4967"/>
    <w:rsid w:val="007B5B29"/>
    <w:rsid w:val="007B5D20"/>
    <w:rsid w:val="007B715F"/>
    <w:rsid w:val="007B7A4C"/>
    <w:rsid w:val="007B7B6D"/>
    <w:rsid w:val="007C10E1"/>
    <w:rsid w:val="007C1C55"/>
    <w:rsid w:val="007C24C9"/>
    <w:rsid w:val="007C29CF"/>
    <w:rsid w:val="007C352D"/>
    <w:rsid w:val="007C35F0"/>
    <w:rsid w:val="007C3818"/>
    <w:rsid w:val="007C3EA4"/>
    <w:rsid w:val="007C462F"/>
    <w:rsid w:val="007C4B4A"/>
    <w:rsid w:val="007C5E55"/>
    <w:rsid w:val="007C6132"/>
    <w:rsid w:val="007C64BF"/>
    <w:rsid w:val="007C6D40"/>
    <w:rsid w:val="007C7056"/>
    <w:rsid w:val="007C76BA"/>
    <w:rsid w:val="007C7C09"/>
    <w:rsid w:val="007D2A78"/>
    <w:rsid w:val="007D2C31"/>
    <w:rsid w:val="007D3138"/>
    <w:rsid w:val="007D3539"/>
    <w:rsid w:val="007D488A"/>
    <w:rsid w:val="007D5432"/>
    <w:rsid w:val="007D66AF"/>
    <w:rsid w:val="007D7CDC"/>
    <w:rsid w:val="007E0A0B"/>
    <w:rsid w:val="007E0CF4"/>
    <w:rsid w:val="007E0F6D"/>
    <w:rsid w:val="007E12A8"/>
    <w:rsid w:val="007E2145"/>
    <w:rsid w:val="007E23FA"/>
    <w:rsid w:val="007E279C"/>
    <w:rsid w:val="007E4651"/>
    <w:rsid w:val="007E497E"/>
    <w:rsid w:val="007E4D4B"/>
    <w:rsid w:val="007E56FC"/>
    <w:rsid w:val="007E5F11"/>
    <w:rsid w:val="007E6425"/>
    <w:rsid w:val="007E655E"/>
    <w:rsid w:val="007E6653"/>
    <w:rsid w:val="007E6C9D"/>
    <w:rsid w:val="007E75CE"/>
    <w:rsid w:val="007E7D21"/>
    <w:rsid w:val="007F1E80"/>
    <w:rsid w:val="007F2E55"/>
    <w:rsid w:val="007F3271"/>
    <w:rsid w:val="007F4A94"/>
    <w:rsid w:val="007F529B"/>
    <w:rsid w:val="007F5F08"/>
    <w:rsid w:val="007F6233"/>
    <w:rsid w:val="007F6892"/>
    <w:rsid w:val="007F6BFD"/>
    <w:rsid w:val="007F6E63"/>
    <w:rsid w:val="007F7D13"/>
    <w:rsid w:val="007F7E17"/>
    <w:rsid w:val="007F7F22"/>
    <w:rsid w:val="00800070"/>
    <w:rsid w:val="00800233"/>
    <w:rsid w:val="008027D1"/>
    <w:rsid w:val="008031F3"/>
    <w:rsid w:val="00803D2F"/>
    <w:rsid w:val="008058FA"/>
    <w:rsid w:val="00806727"/>
    <w:rsid w:val="00806778"/>
    <w:rsid w:val="00806C5E"/>
    <w:rsid w:val="00806CF4"/>
    <w:rsid w:val="0080786C"/>
    <w:rsid w:val="00807A52"/>
    <w:rsid w:val="00810821"/>
    <w:rsid w:val="00810B85"/>
    <w:rsid w:val="00811C25"/>
    <w:rsid w:val="00811DC3"/>
    <w:rsid w:val="00812873"/>
    <w:rsid w:val="00812A50"/>
    <w:rsid w:val="0081320C"/>
    <w:rsid w:val="00813967"/>
    <w:rsid w:val="00813BFB"/>
    <w:rsid w:val="00814F84"/>
    <w:rsid w:val="00815270"/>
    <w:rsid w:val="00815FCB"/>
    <w:rsid w:val="008164D2"/>
    <w:rsid w:val="0081650A"/>
    <w:rsid w:val="0081661F"/>
    <w:rsid w:val="00816766"/>
    <w:rsid w:val="0081684B"/>
    <w:rsid w:val="00816B72"/>
    <w:rsid w:val="00816F18"/>
    <w:rsid w:val="008179BB"/>
    <w:rsid w:val="00817BCA"/>
    <w:rsid w:val="00824385"/>
    <w:rsid w:val="00824E47"/>
    <w:rsid w:val="00824F85"/>
    <w:rsid w:val="008251BB"/>
    <w:rsid w:val="00825B7A"/>
    <w:rsid w:val="00826268"/>
    <w:rsid w:val="0082706B"/>
    <w:rsid w:val="0082724D"/>
    <w:rsid w:val="008302CE"/>
    <w:rsid w:val="00830901"/>
    <w:rsid w:val="00830B2B"/>
    <w:rsid w:val="00831864"/>
    <w:rsid w:val="00831E57"/>
    <w:rsid w:val="008324D7"/>
    <w:rsid w:val="0083331D"/>
    <w:rsid w:val="0083350C"/>
    <w:rsid w:val="008339AC"/>
    <w:rsid w:val="00834311"/>
    <w:rsid w:val="00834EAD"/>
    <w:rsid w:val="00835103"/>
    <w:rsid w:val="00836AEE"/>
    <w:rsid w:val="0083727D"/>
    <w:rsid w:val="008400BA"/>
    <w:rsid w:val="00840990"/>
    <w:rsid w:val="0084157A"/>
    <w:rsid w:val="008418F7"/>
    <w:rsid w:val="00841ABB"/>
    <w:rsid w:val="00842905"/>
    <w:rsid w:val="0084305B"/>
    <w:rsid w:val="0084366F"/>
    <w:rsid w:val="00843687"/>
    <w:rsid w:val="00844112"/>
    <w:rsid w:val="00844440"/>
    <w:rsid w:val="008444C0"/>
    <w:rsid w:val="00844C33"/>
    <w:rsid w:val="00844C53"/>
    <w:rsid w:val="008451C4"/>
    <w:rsid w:val="00845792"/>
    <w:rsid w:val="0084594E"/>
    <w:rsid w:val="00845C9A"/>
    <w:rsid w:val="008462E1"/>
    <w:rsid w:val="00846301"/>
    <w:rsid w:val="00846F20"/>
    <w:rsid w:val="00847912"/>
    <w:rsid w:val="008501BD"/>
    <w:rsid w:val="008504A6"/>
    <w:rsid w:val="00850563"/>
    <w:rsid w:val="00850B91"/>
    <w:rsid w:val="00850C4C"/>
    <w:rsid w:val="0085123B"/>
    <w:rsid w:val="00854D26"/>
    <w:rsid w:val="00855106"/>
    <w:rsid w:val="00855347"/>
    <w:rsid w:val="008558D7"/>
    <w:rsid w:val="00855BDC"/>
    <w:rsid w:val="008563CC"/>
    <w:rsid w:val="00857007"/>
    <w:rsid w:val="008613C0"/>
    <w:rsid w:val="00861FCB"/>
    <w:rsid w:val="00862C76"/>
    <w:rsid w:val="00863D21"/>
    <w:rsid w:val="00864B48"/>
    <w:rsid w:val="00864D53"/>
    <w:rsid w:val="00865384"/>
    <w:rsid w:val="0086635E"/>
    <w:rsid w:val="00866373"/>
    <w:rsid w:val="00866399"/>
    <w:rsid w:val="008666EB"/>
    <w:rsid w:val="00866908"/>
    <w:rsid w:val="00870240"/>
    <w:rsid w:val="0087049E"/>
    <w:rsid w:val="008704D8"/>
    <w:rsid w:val="008706F8"/>
    <w:rsid w:val="0087097C"/>
    <w:rsid w:val="00870A14"/>
    <w:rsid w:val="00870AA2"/>
    <w:rsid w:val="00871715"/>
    <w:rsid w:val="008720A4"/>
    <w:rsid w:val="00872CD1"/>
    <w:rsid w:val="00873460"/>
    <w:rsid w:val="00873A76"/>
    <w:rsid w:val="00873BBA"/>
    <w:rsid w:val="00874B43"/>
    <w:rsid w:val="008751DC"/>
    <w:rsid w:val="008760B8"/>
    <w:rsid w:val="00876105"/>
    <w:rsid w:val="00876514"/>
    <w:rsid w:val="008765C7"/>
    <w:rsid w:val="00876CBF"/>
    <w:rsid w:val="00877B2D"/>
    <w:rsid w:val="008801E9"/>
    <w:rsid w:val="00880DFC"/>
    <w:rsid w:val="008813F5"/>
    <w:rsid w:val="00882481"/>
    <w:rsid w:val="00882ECF"/>
    <w:rsid w:val="008830CD"/>
    <w:rsid w:val="00883209"/>
    <w:rsid w:val="008834C1"/>
    <w:rsid w:val="00883BEC"/>
    <w:rsid w:val="00883C66"/>
    <w:rsid w:val="00884215"/>
    <w:rsid w:val="00884D0C"/>
    <w:rsid w:val="0088593C"/>
    <w:rsid w:val="00885C14"/>
    <w:rsid w:val="00887C65"/>
    <w:rsid w:val="00887FD5"/>
    <w:rsid w:val="00890310"/>
    <w:rsid w:val="008910F1"/>
    <w:rsid w:val="00892B41"/>
    <w:rsid w:val="00893750"/>
    <w:rsid w:val="00893A1E"/>
    <w:rsid w:val="00895112"/>
    <w:rsid w:val="0089553E"/>
    <w:rsid w:val="00895DB7"/>
    <w:rsid w:val="00895F85"/>
    <w:rsid w:val="00896119"/>
    <w:rsid w:val="00896D71"/>
    <w:rsid w:val="00896EEC"/>
    <w:rsid w:val="00897436"/>
    <w:rsid w:val="00897F52"/>
    <w:rsid w:val="00897FB3"/>
    <w:rsid w:val="008A035E"/>
    <w:rsid w:val="008A0EF0"/>
    <w:rsid w:val="008A1E76"/>
    <w:rsid w:val="008A262E"/>
    <w:rsid w:val="008A2803"/>
    <w:rsid w:val="008A5017"/>
    <w:rsid w:val="008A64C2"/>
    <w:rsid w:val="008A725A"/>
    <w:rsid w:val="008A7BD9"/>
    <w:rsid w:val="008A7D59"/>
    <w:rsid w:val="008A7DC8"/>
    <w:rsid w:val="008A7F71"/>
    <w:rsid w:val="008B00F1"/>
    <w:rsid w:val="008B29A7"/>
    <w:rsid w:val="008B42DA"/>
    <w:rsid w:val="008B4F8D"/>
    <w:rsid w:val="008B5049"/>
    <w:rsid w:val="008B6BCD"/>
    <w:rsid w:val="008B738D"/>
    <w:rsid w:val="008B7483"/>
    <w:rsid w:val="008B7635"/>
    <w:rsid w:val="008B782A"/>
    <w:rsid w:val="008B7B80"/>
    <w:rsid w:val="008B7C04"/>
    <w:rsid w:val="008C0678"/>
    <w:rsid w:val="008C07A5"/>
    <w:rsid w:val="008C0B6F"/>
    <w:rsid w:val="008C2A13"/>
    <w:rsid w:val="008C3896"/>
    <w:rsid w:val="008C3D96"/>
    <w:rsid w:val="008C3FD4"/>
    <w:rsid w:val="008C40F7"/>
    <w:rsid w:val="008C4AAE"/>
    <w:rsid w:val="008C5D09"/>
    <w:rsid w:val="008C652C"/>
    <w:rsid w:val="008C7090"/>
    <w:rsid w:val="008C7A96"/>
    <w:rsid w:val="008C7B90"/>
    <w:rsid w:val="008C7D35"/>
    <w:rsid w:val="008D07EA"/>
    <w:rsid w:val="008D0D04"/>
    <w:rsid w:val="008D241D"/>
    <w:rsid w:val="008D25BA"/>
    <w:rsid w:val="008D25C2"/>
    <w:rsid w:val="008D281D"/>
    <w:rsid w:val="008D28B9"/>
    <w:rsid w:val="008D2BCF"/>
    <w:rsid w:val="008D2EA1"/>
    <w:rsid w:val="008D314A"/>
    <w:rsid w:val="008D3974"/>
    <w:rsid w:val="008D3C15"/>
    <w:rsid w:val="008D4FB6"/>
    <w:rsid w:val="008D5391"/>
    <w:rsid w:val="008D674D"/>
    <w:rsid w:val="008D6895"/>
    <w:rsid w:val="008D6F01"/>
    <w:rsid w:val="008E06B4"/>
    <w:rsid w:val="008E11E3"/>
    <w:rsid w:val="008E2D47"/>
    <w:rsid w:val="008E2F62"/>
    <w:rsid w:val="008E3091"/>
    <w:rsid w:val="008E3FCE"/>
    <w:rsid w:val="008E408B"/>
    <w:rsid w:val="008E4E5A"/>
    <w:rsid w:val="008E53DA"/>
    <w:rsid w:val="008E6AF9"/>
    <w:rsid w:val="008E6D69"/>
    <w:rsid w:val="008E70E4"/>
    <w:rsid w:val="008E7510"/>
    <w:rsid w:val="008F04DF"/>
    <w:rsid w:val="008F092D"/>
    <w:rsid w:val="008F10D3"/>
    <w:rsid w:val="008F133D"/>
    <w:rsid w:val="008F3117"/>
    <w:rsid w:val="008F35F6"/>
    <w:rsid w:val="008F4C3E"/>
    <w:rsid w:val="008F4FE2"/>
    <w:rsid w:val="008F5A77"/>
    <w:rsid w:val="008F6193"/>
    <w:rsid w:val="008F63EB"/>
    <w:rsid w:val="008F6D42"/>
    <w:rsid w:val="00900669"/>
    <w:rsid w:val="00900859"/>
    <w:rsid w:val="009022FD"/>
    <w:rsid w:val="0090237D"/>
    <w:rsid w:val="0090328F"/>
    <w:rsid w:val="009043A5"/>
    <w:rsid w:val="00904608"/>
    <w:rsid w:val="009049FB"/>
    <w:rsid w:val="00904BA6"/>
    <w:rsid w:val="00905EFD"/>
    <w:rsid w:val="00906E69"/>
    <w:rsid w:val="00906FDB"/>
    <w:rsid w:val="00906FE2"/>
    <w:rsid w:val="009079EF"/>
    <w:rsid w:val="00907EA7"/>
    <w:rsid w:val="00910318"/>
    <w:rsid w:val="00910ED5"/>
    <w:rsid w:val="00911927"/>
    <w:rsid w:val="00911997"/>
    <w:rsid w:val="00911F3B"/>
    <w:rsid w:val="00912BEA"/>
    <w:rsid w:val="00913E03"/>
    <w:rsid w:val="0091419A"/>
    <w:rsid w:val="0091472A"/>
    <w:rsid w:val="00914757"/>
    <w:rsid w:val="00914F96"/>
    <w:rsid w:val="009154CD"/>
    <w:rsid w:val="00915CCB"/>
    <w:rsid w:val="00917C39"/>
    <w:rsid w:val="0092123E"/>
    <w:rsid w:val="0092143F"/>
    <w:rsid w:val="00921729"/>
    <w:rsid w:val="00921EA3"/>
    <w:rsid w:val="00923156"/>
    <w:rsid w:val="009243ED"/>
    <w:rsid w:val="00924942"/>
    <w:rsid w:val="009249DD"/>
    <w:rsid w:val="00926BE8"/>
    <w:rsid w:val="00927581"/>
    <w:rsid w:val="00930D39"/>
    <w:rsid w:val="00931AEE"/>
    <w:rsid w:val="00932594"/>
    <w:rsid w:val="00932608"/>
    <w:rsid w:val="00932AD6"/>
    <w:rsid w:val="0093367B"/>
    <w:rsid w:val="009338D6"/>
    <w:rsid w:val="00933906"/>
    <w:rsid w:val="009347F8"/>
    <w:rsid w:val="00934A00"/>
    <w:rsid w:val="009352EE"/>
    <w:rsid w:val="00936399"/>
    <w:rsid w:val="009370A8"/>
    <w:rsid w:val="00937AA0"/>
    <w:rsid w:val="0094003D"/>
    <w:rsid w:val="0094079B"/>
    <w:rsid w:val="00940933"/>
    <w:rsid w:val="009415A4"/>
    <w:rsid w:val="00944748"/>
    <w:rsid w:val="00944967"/>
    <w:rsid w:val="00945888"/>
    <w:rsid w:val="00945CA2"/>
    <w:rsid w:val="00945F4B"/>
    <w:rsid w:val="00945F96"/>
    <w:rsid w:val="009463DB"/>
    <w:rsid w:val="009465F6"/>
    <w:rsid w:val="00946622"/>
    <w:rsid w:val="00946F44"/>
    <w:rsid w:val="00947899"/>
    <w:rsid w:val="0095114E"/>
    <w:rsid w:val="009513A8"/>
    <w:rsid w:val="00951F69"/>
    <w:rsid w:val="0095324A"/>
    <w:rsid w:val="00953482"/>
    <w:rsid w:val="0095410A"/>
    <w:rsid w:val="009552D6"/>
    <w:rsid w:val="009552DC"/>
    <w:rsid w:val="009557A8"/>
    <w:rsid w:val="00956499"/>
    <w:rsid w:val="00956DD2"/>
    <w:rsid w:val="009575E1"/>
    <w:rsid w:val="00957D5F"/>
    <w:rsid w:val="00963610"/>
    <w:rsid w:val="00964122"/>
    <w:rsid w:val="009646E6"/>
    <w:rsid w:val="00964EDA"/>
    <w:rsid w:val="00965D4A"/>
    <w:rsid w:val="0096659B"/>
    <w:rsid w:val="00966B57"/>
    <w:rsid w:val="009676B7"/>
    <w:rsid w:val="009677C3"/>
    <w:rsid w:val="00967DEE"/>
    <w:rsid w:val="0097037C"/>
    <w:rsid w:val="00970544"/>
    <w:rsid w:val="00970C3C"/>
    <w:rsid w:val="009714F5"/>
    <w:rsid w:val="00972E75"/>
    <w:rsid w:val="00973E90"/>
    <w:rsid w:val="009740D3"/>
    <w:rsid w:val="00974A90"/>
    <w:rsid w:val="00974B66"/>
    <w:rsid w:val="009757FF"/>
    <w:rsid w:val="009758F3"/>
    <w:rsid w:val="009769DE"/>
    <w:rsid w:val="00977191"/>
    <w:rsid w:val="00980462"/>
    <w:rsid w:val="009806F4"/>
    <w:rsid w:val="00980C7C"/>
    <w:rsid w:val="00981B58"/>
    <w:rsid w:val="00981CF8"/>
    <w:rsid w:val="009839D6"/>
    <w:rsid w:val="00983CDC"/>
    <w:rsid w:val="00984138"/>
    <w:rsid w:val="00984543"/>
    <w:rsid w:val="0098456F"/>
    <w:rsid w:val="00985214"/>
    <w:rsid w:val="009864A9"/>
    <w:rsid w:val="0098745A"/>
    <w:rsid w:val="009874B3"/>
    <w:rsid w:val="00990500"/>
    <w:rsid w:val="00992A98"/>
    <w:rsid w:val="00994B79"/>
    <w:rsid w:val="009958F2"/>
    <w:rsid w:val="00995A5E"/>
    <w:rsid w:val="009967DF"/>
    <w:rsid w:val="00996ED0"/>
    <w:rsid w:val="009971B8"/>
    <w:rsid w:val="009977B5"/>
    <w:rsid w:val="00997BB5"/>
    <w:rsid w:val="009A04F7"/>
    <w:rsid w:val="009A15DB"/>
    <w:rsid w:val="009A174E"/>
    <w:rsid w:val="009A1DA3"/>
    <w:rsid w:val="009A1FD1"/>
    <w:rsid w:val="009A22CD"/>
    <w:rsid w:val="009A2384"/>
    <w:rsid w:val="009A23BD"/>
    <w:rsid w:val="009A23E9"/>
    <w:rsid w:val="009A2A47"/>
    <w:rsid w:val="009A2D6B"/>
    <w:rsid w:val="009A2F64"/>
    <w:rsid w:val="009A3046"/>
    <w:rsid w:val="009A342C"/>
    <w:rsid w:val="009A3488"/>
    <w:rsid w:val="009A376A"/>
    <w:rsid w:val="009A3D35"/>
    <w:rsid w:val="009A3FF1"/>
    <w:rsid w:val="009A475C"/>
    <w:rsid w:val="009A4AB2"/>
    <w:rsid w:val="009A5363"/>
    <w:rsid w:val="009A58CF"/>
    <w:rsid w:val="009A5FF1"/>
    <w:rsid w:val="009A6618"/>
    <w:rsid w:val="009A6BE6"/>
    <w:rsid w:val="009A716D"/>
    <w:rsid w:val="009A74A1"/>
    <w:rsid w:val="009B0157"/>
    <w:rsid w:val="009B05E8"/>
    <w:rsid w:val="009B0BCC"/>
    <w:rsid w:val="009B0E1B"/>
    <w:rsid w:val="009B13F2"/>
    <w:rsid w:val="009B2C97"/>
    <w:rsid w:val="009B37AC"/>
    <w:rsid w:val="009B3953"/>
    <w:rsid w:val="009B3EE1"/>
    <w:rsid w:val="009B4E1B"/>
    <w:rsid w:val="009B64D2"/>
    <w:rsid w:val="009B67DA"/>
    <w:rsid w:val="009B71CB"/>
    <w:rsid w:val="009B7490"/>
    <w:rsid w:val="009B7C8B"/>
    <w:rsid w:val="009C153E"/>
    <w:rsid w:val="009C3F92"/>
    <w:rsid w:val="009C4022"/>
    <w:rsid w:val="009C439C"/>
    <w:rsid w:val="009C53E0"/>
    <w:rsid w:val="009C5C99"/>
    <w:rsid w:val="009C6948"/>
    <w:rsid w:val="009C6C27"/>
    <w:rsid w:val="009C6D45"/>
    <w:rsid w:val="009C798A"/>
    <w:rsid w:val="009D0CE4"/>
    <w:rsid w:val="009D2076"/>
    <w:rsid w:val="009D366B"/>
    <w:rsid w:val="009D437F"/>
    <w:rsid w:val="009D452F"/>
    <w:rsid w:val="009D4699"/>
    <w:rsid w:val="009D4D05"/>
    <w:rsid w:val="009D5B58"/>
    <w:rsid w:val="009D6867"/>
    <w:rsid w:val="009D69B6"/>
    <w:rsid w:val="009E1404"/>
    <w:rsid w:val="009E15AC"/>
    <w:rsid w:val="009E167D"/>
    <w:rsid w:val="009E1990"/>
    <w:rsid w:val="009E2C31"/>
    <w:rsid w:val="009E302F"/>
    <w:rsid w:val="009E309B"/>
    <w:rsid w:val="009E3570"/>
    <w:rsid w:val="009E4056"/>
    <w:rsid w:val="009E40CD"/>
    <w:rsid w:val="009E4B00"/>
    <w:rsid w:val="009E5770"/>
    <w:rsid w:val="009E58F1"/>
    <w:rsid w:val="009E7043"/>
    <w:rsid w:val="009E7132"/>
    <w:rsid w:val="009E7636"/>
    <w:rsid w:val="009E7BA5"/>
    <w:rsid w:val="009F13F6"/>
    <w:rsid w:val="009F20CF"/>
    <w:rsid w:val="009F2D9E"/>
    <w:rsid w:val="009F2EF9"/>
    <w:rsid w:val="009F3836"/>
    <w:rsid w:val="009F481C"/>
    <w:rsid w:val="009F4E8C"/>
    <w:rsid w:val="009F517E"/>
    <w:rsid w:val="009F55C3"/>
    <w:rsid w:val="009F55D4"/>
    <w:rsid w:val="009F58B0"/>
    <w:rsid w:val="009F695E"/>
    <w:rsid w:val="009F6A91"/>
    <w:rsid w:val="009F7D89"/>
    <w:rsid w:val="00A009F9"/>
    <w:rsid w:val="00A00D1C"/>
    <w:rsid w:val="00A0148F"/>
    <w:rsid w:val="00A01697"/>
    <w:rsid w:val="00A01938"/>
    <w:rsid w:val="00A01BF0"/>
    <w:rsid w:val="00A01E1C"/>
    <w:rsid w:val="00A01E46"/>
    <w:rsid w:val="00A024CE"/>
    <w:rsid w:val="00A02628"/>
    <w:rsid w:val="00A0447E"/>
    <w:rsid w:val="00A04DA4"/>
    <w:rsid w:val="00A05016"/>
    <w:rsid w:val="00A05551"/>
    <w:rsid w:val="00A057ED"/>
    <w:rsid w:val="00A05A0D"/>
    <w:rsid w:val="00A100C7"/>
    <w:rsid w:val="00A103A1"/>
    <w:rsid w:val="00A10B64"/>
    <w:rsid w:val="00A1232F"/>
    <w:rsid w:val="00A12F68"/>
    <w:rsid w:val="00A13F70"/>
    <w:rsid w:val="00A1403C"/>
    <w:rsid w:val="00A15021"/>
    <w:rsid w:val="00A156AE"/>
    <w:rsid w:val="00A177BF"/>
    <w:rsid w:val="00A17ED3"/>
    <w:rsid w:val="00A21034"/>
    <w:rsid w:val="00A2116E"/>
    <w:rsid w:val="00A2188F"/>
    <w:rsid w:val="00A2192A"/>
    <w:rsid w:val="00A21979"/>
    <w:rsid w:val="00A21CF8"/>
    <w:rsid w:val="00A24AEA"/>
    <w:rsid w:val="00A253DD"/>
    <w:rsid w:val="00A2546C"/>
    <w:rsid w:val="00A261E5"/>
    <w:rsid w:val="00A27283"/>
    <w:rsid w:val="00A27426"/>
    <w:rsid w:val="00A27AF0"/>
    <w:rsid w:val="00A322E3"/>
    <w:rsid w:val="00A33448"/>
    <w:rsid w:val="00A336DE"/>
    <w:rsid w:val="00A33972"/>
    <w:rsid w:val="00A34B98"/>
    <w:rsid w:val="00A364E2"/>
    <w:rsid w:val="00A3676F"/>
    <w:rsid w:val="00A36D67"/>
    <w:rsid w:val="00A412FB"/>
    <w:rsid w:val="00A41B2C"/>
    <w:rsid w:val="00A41FE2"/>
    <w:rsid w:val="00A424ED"/>
    <w:rsid w:val="00A426C6"/>
    <w:rsid w:val="00A42709"/>
    <w:rsid w:val="00A44C74"/>
    <w:rsid w:val="00A44DDE"/>
    <w:rsid w:val="00A4568F"/>
    <w:rsid w:val="00A45E99"/>
    <w:rsid w:val="00A45FD9"/>
    <w:rsid w:val="00A461FE"/>
    <w:rsid w:val="00A46BA7"/>
    <w:rsid w:val="00A46F21"/>
    <w:rsid w:val="00A46FC8"/>
    <w:rsid w:val="00A47171"/>
    <w:rsid w:val="00A47549"/>
    <w:rsid w:val="00A50B0F"/>
    <w:rsid w:val="00A518F1"/>
    <w:rsid w:val="00A53917"/>
    <w:rsid w:val="00A53AD5"/>
    <w:rsid w:val="00A564F8"/>
    <w:rsid w:val="00A56D18"/>
    <w:rsid w:val="00A56F72"/>
    <w:rsid w:val="00A570AE"/>
    <w:rsid w:val="00A573F1"/>
    <w:rsid w:val="00A61684"/>
    <w:rsid w:val="00A62723"/>
    <w:rsid w:val="00A63436"/>
    <w:rsid w:val="00A638CA"/>
    <w:rsid w:val="00A6558E"/>
    <w:rsid w:val="00A65D5E"/>
    <w:rsid w:val="00A66E1B"/>
    <w:rsid w:val="00A67995"/>
    <w:rsid w:val="00A70E42"/>
    <w:rsid w:val="00A70E97"/>
    <w:rsid w:val="00A710CE"/>
    <w:rsid w:val="00A7174C"/>
    <w:rsid w:val="00A73624"/>
    <w:rsid w:val="00A73871"/>
    <w:rsid w:val="00A74474"/>
    <w:rsid w:val="00A757BA"/>
    <w:rsid w:val="00A7594D"/>
    <w:rsid w:val="00A75C89"/>
    <w:rsid w:val="00A75D47"/>
    <w:rsid w:val="00A771CA"/>
    <w:rsid w:val="00A802D3"/>
    <w:rsid w:val="00A80692"/>
    <w:rsid w:val="00A81026"/>
    <w:rsid w:val="00A81081"/>
    <w:rsid w:val="00A818D4"/>
    <w:rsid w:val="00A828AF"/>
    <w:rsid w:val="00A82D6C"/>
    <w:rsid w:val="00A86B89"/>
    <w:rsid w:val="00A86C17"/>
    <w:rsid w:val="00A8761B"/>
    <w:rsid w:val="00A87663"/>
    <w:rsid w:val="00A9024C"/>
    <w:rsid w:val="00A91F4C"/>
    <w:rsid w:val="00A92EB7"/>
    <w:rsid w:val="00A93E5D"/>
    <w:rsid w:val="00A94D43"/>
    <w:rsid w:val="00A95C5E"/>
    <w:rsid w:val="00A967C7"/>
    <w:rsid w:val="00A97786"/>
    <w:rsid w:val="00A97E08"/>
    <w:rsid w:val="00AA005A"/>
    <w:rsid w:val="00AA0896"/>
    <w:rsid w:val="00AA0E85"/>
    <w:rsid w:val="00AA19F9"/>
    <w:rsid w:val="00AA2174"/>
    <w:rsid w:val="00AA22D9"/>
    <w:rsid w:val="00AA2C30"/>
    <w:rsid w:val="00AA2D52"/>
    <w:rsid w:val="00AA38B0"/>
    <w:rsid w:val="00AA3DB1"/>
    <w:rsid w:val="00AA4186"/>
    <w:rsid w:val="00AA69CD"/>
    <w:rsid w:val="00AA6E65"/>
    <w:rsid w:val="00AA7560"/>
    <w:rsid w:val="00AA7731"/>
    <w:rsid w:val="00AA78F8"/>
    <w:rsid w:val="00AA7CFE"/>
    <w:rsid w:val="00AB1418"/>
    <w:rsid w:val="00AB14AB"/>
    <w:rsid w:val="00AB1628"/>
    <w:rsid w:val="00AB26C5"/>
    <w:rsid w:val="00AB2BE9"/>
    <w:rsid w:val="00AB31E0"/>
    <w:rsid w:val="00AB49DA"/>
    <w:rsid w:val="00AB56E7"/>
    <w:rsid w:val="00AB6F68"/>
    <w:rsid w:val="00AB70FE"/>
    <w:rsid w:val="00AB74CB"/>
    <w:rsid w:val="00AB7A58"/>
    <w:rsid w:val="00AB7B13"/>
    <w:rsid w:val="00AC02F9"/>
    <w:rsid w:val="00AC073B"/>
    <w:rsid w:val="00AC0D6F"/>
    <w:rsid w:val="00AC1044"/>
    <w:rsid w:val="00AC1AD1"/>
    <w:rsid w:val="00AC2B06"/>
    <w:rsid w:val="00AC6AB0"/>
    <w:rsid w:val="00AC7615"/>
    <w:rsid w:val="00AD0039"/>
    <w:rsid w:val="00AD016F"/>
    <w:rsid w:val="00AD18D8"/>
    <w:rsid w:val="00AD1B8A"/>
    <w:rsid w:val="00AD1BE9"/>
    <w:rsid w:val="00AD1E62"/>
    <w:rsid w:val="00AD27E5"/>
    <w:rsid w:val="00AD2BF0"/>
    <w:rsid w:val="00AD30EA"/>
    <w:rsid w:val="00AD39AA"/>
    <w:rsid w:val="00AD42B1"/>
    <w:rsid w:val="00AD4946"/>
    <w:rsid w:val="00AD4EA9"/>
    <w:rsid w:val="00AD4EF4"/>
    <w:rsid w:val="00AD504A"/>
    <w:rsid w:val="00AD508B"/>
    <w:rsid w:val="00AD523A"/>
    <w:rsid w:val="00AD5CA4"/>
    <w:rsid w:val="00AD6EBC"/>
    <w:rsid w:val="00AD78B9"/>
    <w:rsid w:val="00AD7908"/>
    <w:rsid w:val="00AD7FF4"/>
    <w:rsid w:val="00AE05F4"/>
    <w:rsid w:val="00AE0A48"/>
    <w:rsid w:val="00AE0EBD"/>
    <w:rsid w:val="00AE124F"/>
    <w:rsid w:val="00AE135F"/>
    <w:rsid w:val="00AE1E72"/>
    <w:rsid w:val="00AE2743"/>
    <w:rsid w:val="00AE2FDB"/>
    <w:rsid w:val="00AE5815"/>
    <w:rsid w:val="00AE70F8"/>
    <w:rsid w:val="00AE7196"/>
    <w:rsid w:val="00AF0FEE"/>
    <w:rsid w:val="00AF1878"/>
    <w:rsid w:val="00AF1987"/>
    <w:rsid w:val="00AF3151"/>
    <w:rsid w:val="00AF3250"/>
    <w:rsid w:val="00AF4BEF"/>
    <w:rsid w:val="00AF5B24"/>
    <w:rsid w:val="00AF5E3F"/>
    <w:rsid w:val="00AF6F62"/>
    <w:rsid w:val="00AF7A16"/>
    <w:rsid w:val="00AF7DA6"/>
    <w:rsid w:val="00AF7F7A"/>
    <w:rsid w:val="00B003E4"/>
    <w:rsid w:val="00B007D5"/>
    <w:rsid w:val="00B00FF9"/>
    <w:rsid w:val="00B0186E"/>
    <w:rsid w:val="00B01D81"/>
    <w:rsid w:val="00B0272D"/>
    <w:rsid w:val="00B03029"/>
    <w:rsid w:val="00B03060"/>
    <w:rsid w:val="00B040BA"/>
    <w:rsid w:val="00B05CA3"/>
    <w:rsid w:val="00B05DBA"/>
    <w:rsid w:val="00B06975"/>
    <w:rsid w:val="00B07D3B"/>
    <w:rsid w:val="00B07D57"/>
    <w:rsid w:val="00B07F04"/>
    <w:rsid w:val="00B10DC6"/>
    <w:rsid w:val="00B11337"/>
    <w:rsid w:val="00B1188C"/>
    <w:rsid w:val="00B11A64"/>
    <w:rsid w:val="00B11DD0"/>
    <w:rsid w:val="00B154C1"/>
    <w:rsid w:val="00B15C10"/>
    <w:rsid w:val="00B15DDD"/>
    <w:rsid w:val="00B1625B"/>
    <w:rsid w:val="00B16E6D"/>
    <w:rsid w:val="00B17F25"/>
    <w:rsid w:val="00B21BD9"/>
    <w:rsid w:val="00B21BF8"/>
    <w:rsid w:val="00B2205A"/>
    <w:rsid w:val="00B23424"/>
    <w:rsid w:val="00B23442"/>
    <w:rsid w:val="00B258DB"/>
    <w:rsid w:val="00B25F18"/>
    <w:rsid w:val="00B26505"/>
    <w:rsid w:val="00B26ED0"/>
    <w:rsid w:val="00B26F85"/>
    <w:rsid w:val="00B273EF"/>
    <w:rsid w:val="00B3041A"/>
    <w:rsid w:val="00B30CDE"/>
    <w:rsid w:val="00B32102"/>
    <w:rsid w:val="00B323EA"/>
    <w:rsid w:val="00B32758"/>
    <w:rsid w:val="00B32F5B"/>
    <w:rsid w:val="00B34CBC"/>
    <w:rsid w:val="00B3501C"/>
    <w:rsid w:val="00B35F79"/>
    <w:rsid w:val="00B36BA8"/>
    <w:rsid w:val="00B36E17"/>
    <w:rsid w:val="00B36EBC"/>
    <w:rsid w:val="00B37746"/>
    <w:rsid w:val="00B40A04"/>
    <w:rsid w:val="00B41D28"/>
    <w:rsid w:val="00B42135"/>
    <w:rsid w:val="00B42299"/>
    <w:rsid w:val="00B42C2C"/>
    <w:rsid w:val="00B4344A"/>
    <w:rsid w:val="00B435E2"/>
    <w:rsid w:val="00B43BB1"/>
    <w:rsid w:val="00B4438B"/>
    <w:rsid w:val="00B44DDD"/>
    <w:rsid w:val="00B46534"/>
    <w:rsid w:val="00B479F8"/>
    <w:rsid w:val="00B500F3"/>
    <w:rsid w:val="00B53992"/>
    <w:rsid w:val="00B53F1A"/>
    <w:rsid w:val="00B541C5"/>
    <w:rsid w:val="00B5462E"/>
    <w:rsid w:val="00B54F29"/>
    <w:rsid w:val="00B54F47"/>
    <w:rsid w:val="00B55F96"/>
    <w:rsid w:val="00B600AC"/>
    <w:rsid w:val="00B61900"/>
    <w:rsid w:val="00B61FF8"/>
    <w:rsid w:val="00B6270A"/>
    <w:rsid w:val="00B63142"/>
    <w:rsid w:val="00B63A9E"/>
    <w:rsid w:val="00B63B3A"/>
    <w:rsid w:val="00B63FFD"/>
    <w:rsid w:val="00B644DA"/>
    <w:rsid w:val="00B64C65"/>
    <w:rsid w:val="00B6654F"/>
    <w:rsid w:val="00B665E5"/>
    <w:rsid w:val="00B67813"/>
    <w:rsid w:val="00B70DCD"/>
    <w:rsid w:val="00B719B8"/>
    <w:rsid w:val="00B72D17"/>
    <w:rsid w:val="00B72E6C"/>
    <w:rsid w:val="00B7314A"/>
    <w:rsid w:val="00B73E48"/>
    <w:rsid w:val="00B73F20"/>
    <w:rsid w:val="00B75284"/>
    <w:rsid w:val="00B758BD"/>
    <w:rsid w:val="00B75CEA"/>
    <w:rsid w:val="00B76F04"/>
    <w:rsid w:val="00B77600"/>
    <w:rsid w:val="00B777BE"/>
    <w:rsid w:val="00B77D5C"/>
    <w:rsid w:val="00B80E9A"/>
    <w:rsid w:val="00B81CBC"/>
    <w:rsid w:val="00B83B8B"/>
    <w:rsid w:val="00B840E9"/>
    <w:rsid w:val="00B84C38"/>
    <w:rsid w:val="00B85268"/>
    <w:rsid w:val="00B85884"/>
    <w:rsid w:val="00B85C8F"/>
    <w:rsid w:val="00B85D91"/>
    <w:rsid w:val="00B85F7A"/>
    <w:rsid w:val="00B867EE"/>
    <w:rsid w:val="00B873FB"/>
    <w:rsid w:val="00B87620"/>
    <w:rsid w:val="00B90952"/>
    <w:rsid w:val="00B90BB9"/>
    <w:rsid w:val="00B91DF5"/>
    <w:rsid w:val="00B9276C"/>
    <w:rsid w:val="00B92BE0"/>
    <w:rsid w:val="00B93F71"/>
    <w:rsid w:val="00B940D6"/>
    <w:rsid w:val="00B94F3A"/>
    <w:rsid w:val="00B959EB"/>
    <w:rsid w:val="00B95B00"/>
    <w:rsid w:val="00B96593"/>
    <w:rsid w:val="00B966EE"/>
    <w:rsid w:val="00B968D0"/>
    <w:rsid w:val="00B96BB6"/>
    <w:rsid w:val="00B97779"/>
    <w:rsid w:val="00BA009D"/>
    <w:rsid w:val="00BA010E"/>
    <w:rsid w:val="00BA0856"/>
    <w:rsid w:val="00BA0FAE"/>
    <w:rsid w:val="00BA22FA"/>
    <w:rsid w:val="00BA24F6"/>
    <w:rsid w:val="00BA2BA7"/>
    <w:rsid w:val="00BA36FC"/>
    <w:rsid w:val="00BA402F"/>
    <w:rsid w:val="00BA4734"/>
    <w:rsid w:val="00BA491D"/>
    <w:rsid w:val="00BA4F48"/>
    <w:rsid w:val="00BA5475"/>
    <w:rsid w:val="00BA56ED"/>
    <w:rsid w:val="00BA67C3"/>
    <w:rsid w:val="00BA6B89"/>
    <w:rsid w:val="00BA6F9F"/>
    <w:rsid w:val="00BA7437"/>
    <w:rsid w:val="00BA744B"/>
    <w:rsid w:val="00BB0060"/>
    <w:rsid w:val="00BB0AB3"/>
    <w:rsid w:val="00BB13EB"/>
    <w:rsid w:val="00BB229E"/>
    <w:rsid w:val="00BB2FDA"/>
    <w:rsid w:val="00BB3367"/>
    <w:rsid w:val="00BB396B"/>
    <w:rsid w:val="00BB3BE1"/>
    <w:rsid w:val="00BB4D6B"/>
    <w:rsid w:val="00BB5482"/>
    <w:rsid w:val="00BB5C4A"/>
    <w:rsid w:val="00BB634D"/>
    <w:rsid w:val="00BB7627"/>
    <w:rsid w:val="00BB7B40"/>
    <w:rsid w:val="00BC0A69"/>
    <w:rsid w:val="00BC187B"/>
    <w:rsid w:val="00BC1927"/>
    <w:rsid w:val="00BC1DF7"/>
    <w:rsid w:val="00BC20A0"/>
    <w:rsid w:val="00BC2B56"/>
    <w:rsid w:val="00BC2E23"/>
    <w:rsid w:val="00BC2E56"/>
    <w:rsid w:val="00BC4326"/>
    <w:rsid w:val="00BC48BA"/>
    <w:rsid w:val="00BC4ACE"/>
    <w:rsid w:val="00BC4F34"/>
    <w:rsid w:val="00BC4F57"/>
    <w:rsid w:val="00BC5504"/>
    <w:rsid w:val="00BC5567"/>
    <w:rsid w:val="00BC60B2"/>
    <w:rsid w:val="00BC65A8"/>
    <w:rsid w:val="00BC743A"/>
    <w:rsid w:val="00BC74FF"/>
    <w:rsid w:val="00BD0225"/>
    <w:rsid w:val="00BD04E4"/>
    <w:rsid w:val="00BD0757"/>
    <w:rsid w:val="00BD1DF1"/>
    <w:rsid w:val="00BD2EEE"/>
    <w:rsid w:val="00BD3180"/>
    <w:rsid w:val="00BD3794"/>
    <w:rsid w:val="00BD37DE"/>
    <w:rsid w:val="00BD428C"/>
    <w:rsid w:val="00BD42F2"/>
    <w:rsid w:val="00BD522F"/>
    <w:rsid w:val="00BD5FA9"/>
    <w:rsid w:val="00BD78D7"/>
    <w:rsid w:val="00BE0013"/>
    <w:rsid w:val="00BE0398"/>
    <w:rsid w:val="00BE0B91"/>
    <w:rsid w:val="00BE1AB0"/>
    <w:rsid w:val="00BE1BA7"/>
    <w:rsid w:val="00BE4BF5"/>
    <w:rsid w:val="00BE4D8E"/>
    <w:rsid w:val="00BE69E7"/>
    <w:rsid w:val="00BE6B68"/>
    <w:rsid w:val="00BE6E04"/>
    <w:rsid w:val="00BF2259"/>
    <w:rsid w:val="00BF22D1"/>
    <w:rsid w:val="00BF26AB"/>
    <w:rsid w:val="00BF3022"/>
    <w:rsid w:val="00BF45AE"/>
    <w:rsid w:val="00BF4940"/>
    <w:rsid w:val="00BF4DD5"/>
    <w:rsid w:val="00BF577A"/>
    <w:rsid w:val="00BF58EA"/>
    <w:rsid w:val="00BF5D6B"/>
    <w:rsid w:val="00BF5F2E"/>
    <w:rsid w:val="00BF6B81"/>
    <w:rsid w:val="00BF76BF"/>
    <w:rsid w:val="00C00286"/>
    <w:rsid w:val="00C00788"/>
    <w:rsid w:val="00C00D3B"/>
    <w:rsid w:val="00C013B6"/>
    <w:rsid w:val="00C02198"/>
    <w:rsid w:val="00C02202"/>
    <w:rsid w:val="00C023E5"/>
    <w:rsid w:val="00C02975"/>
    <w:rsid w:val="00C03A38"/>
    <w:rsid w:val="00C0424D"/>
    <w:rsid w:val="00C0470F"/>
    <w:rsid w:val="00C048B2"/>
    <w:rsid w:val="00C04AC3"/>
    <w:rsid w:val="00C06300"/>
    <w:rsid w:val="00C06848"/>
    <w:rsid w:val="00C06C76"/>
    <w:rsid w:val="00C06CE1"/>
    <w:rsid w:val="00C06EC3"/>
    <w:rsid w:val="00C070D7"/>
    <w:rsid w:val="00C10169"/>
    <w:rsid w:val="00C10BC8"/>
    <w:rsid w:val="00C10CCE"/>
    <w:rsid w:val="00C123BA"/>
    <w:rsid w:val="00C1263D"/>
    <w:rsid w:val="00C12A7A"/>
    <w:rsid w:val="00C15211"/>
    <w:rsid w:val="00C153A8"/>
    <w:rsid w:val="00C1551C"/>
    <w:rsid w:val="00C167E9"/>
    <w:rsid w:val="00C16A46"/>
    <w:rsid w:val="00C170EB"/>
    <w:rsid w:val="00C17773"/>
    <w:rsid w:val="00C17E9A"/>
    <w:rsid w:val="00C201DE"/>
    <w:rsid w:val="00C2038C"/>
    <w:rsid w:val="00C20967"/>
    <w:rsid w:val="00C21361"/>
    <w:rsid w:val="00C219EF"/>
    <w:rsid w:val="00C226D5"/>
    <w:rsid w:val="00C227EF"/>
    <w:rsid w:val="00C2399E"/>
    <w:rsid w:val="00C2406E"/>
    <w:rsid w:val="00C243E9"/>
    <w:rsid w:val="00C25B00"/>
    <w:rsid w:val="00C25D49"/>
    <w:rsid w:val="00C26A53"/>
    <w:rsid w:val="00C3074D"/>
    <w:rsid w:val="00C3076B"/>
    <w:rsid w:val="00C309DE"/>
    <w:rsid w:val="00C31CFC"/>
    <w:rsid w:val="00C324C4"/>
    <w:rsid w:val="00C32C14"/>
    <w:rsid w:val="00C32DCF"/>
    <w:rsid w:val="00C339A6"/>
    <w:rsid w:val="00C33ABB"/>
    <w:rsid w:val="00C346B3"/>
    <w:rsid w:val="00C3486F"/>
    <w:rsid w:val="00C3778E"/>
    <w:rsid w:val="00C37A55"/>
    <w:rsid w:val="00C37CBE"/>
    <w:rsid w:val="00C37E86"/>
    <w:rsid w:val="00C403E1"/>
    <w:rsid w:val="00C40D70"/>
    <w:rsid w:val="00C42342"/>
    <w:rsid w:val="00C43DE3"/>
    <w:rsid w:val="00C44B30"/>
    <w:rsid w:val="00C44F9F"/>
    <w:rsid w:val="00C46377"/>
    <w:rsid w:val="00C47677"/>
    <w:rsid w:val="00C47AE5"/>
    <w:rsid w:val="00C47D53"/>
    <w:rsid w:val="00C47F90"/>
    <w:rsid w:val="00C505CB"/>
    <w:rsid w:val="00C50E6E"/>
    <w:rsid w:val="00C5164B"/>
    <w:rsid w:val="00C51809"/>
    <w:rsid w:val="00C5261F"/>
    <w:rsid w:val="00C52AFE"/>
    <w:rsid w:val="00C5340A"/>
    <w:rsid w:val="00C5456A"/>
    <w:rsid w:val="00C57FF5"/>
    <w:rsid w:val="00C602DF"/>
    <w:rsid w:val="00C60AB2"/>
    <w:rsid w:val="00C60D5D"/>
    <w:rsid w:val="00C61A76"/>
    <w:rsid w:val="00C61EC9"/>
    <w:rsid w:val="00C622DC"/>
    <w:rsid w:val="00C62F13"/>
    <w:rsid w:val="00C63762"/>
    <w:rsid w:val="00C643F6"/>
    <w:rsid w:val="00C64AEF"/>
    <w:rsid w:val="00C65319"/>
    <w:rsid w:val="00C65577"/>
    <w:rsid w:val="00C656DF"/>
    <w:rsid w:val="00C658AC"/>
    <w:rsid w:val="00C65AD4"/>
    <w:rsid w:val="00C65D3A"/>
    <w:rsid w:val="00C661B2"/>
    <w:rsid w:val="00C66719"/>
    <w:rsid w:val="00C66855"/>
    <w:rsid w:val="00C67FC2"/>
    <w:rsid w:val="00C71C02"/>
    <w:rsid w:val="00C728E3"/>
    <w:rsid w:val="00C72CBC"/>
    <w:rsid w:val="00C73331"/>
    <w:rsid w:val="00C745BB"/>
    <w:rsid w:val="00C7531B"/>
    <w:rsid w:val="00C75A38"/>
    <w:rsid w:val="00C75F08"/>
    <w:rsid w:val="00C76BAB"/>
    <w:rsid w:val="00C77172"/>
    <w:rsid w:val="00C7759E"/>
    <w:rsid w:val="00C779D8"/>
    <w:rsid w:val="00C77B81"/>
    <w:rsid w:val="00C81253"/>
    <w:rsid w:val="00C81B22"/>
    <w:rsid w:val="00C81F90"/>
    <w:rsid w:val="00C824DB"/>
    <w:rsid w:val="00C82794"/>
    <w:rsid w:val="00C84AD2"/>
    <w:rsid w:val="00C84F7C"/>
    <w:rsid w:val="00C855AB"/>
    <w:rsid w:val="00C858DF"/>
    <w:rsid w:val="00C85EDB"/>
    <w:rsid w:val="00C85FD0"/>
    <w:rsid w:val="00C86B0F"/>
    <w:rsid w:val="00C874B4"/>
    <w:rsid w:val="00C879ED"/>
    <w:rsid w:val="00C90EF1"/>
    <w:rsid w:val="00C910D1"/>
    <w:rsid w:val="00C9117C"/>
    <w:rsid w:val="00C93FE7"/>
    <w:rsid w:val="00C942E0"/>
    <w:rsid w:val="00C944F9"/>
    <w:rsid w:val="00C95629"/>
    <w:rsid w:val="00C95F5B"/>
    <w:rsid w:val="00C96572"/>
    <w:rsid w:val="00C96C5A"/>
    <w:rsid w:val="00C96FD3"/>
    <w:rsid w:val="00C97AE3"/>
    <w:rsid w:val="00C97BB8"/>
    <w:rsid w:val="00CA060D"/>
    <w:rsid w:val="00CA0F60"/>
    <w:rsid w:val="00CA105B"/>
    <w:rsid w:val="00CA1FAA"/>
    <w:rsid w:val="00CA2117"/>
    <w:rsid w:val="00CA212E"/>
    <w:rsid w:val="00CA259C"/>
    <w:rsid w:val="00CA38D9"/>
    <w:rsid w:val="00CA3B03"/>
    <w:rsid w:val="00CA41AF"/>
    <w:rsid w:val="00CA4504"/>
    <w:rsid w:val="00CA545C"/>
    <w:rsid w:val="00CA63B7"/>
    <w:rsid w:val="00CA6B9A"/>
    <w:rsid w:val="00CA7DD6"/>
    <w:rsid w:val="00CB1D5F"/>
    <w:rsid w:val="00CB20C9"/>
    <w:rsid w:val="00CB2F15"/>
    <w:rsid w:val="00CB3117"/>
    <w:rsid w:val="00CB365E"/>
    <w:rsid w:val="00CB3711"/>
    <w:rsid w:val="00CB45C9"/>
    <w:rsid w:val="00CB4D97"/>
    <w:rsid w:val="00CB54AF"/>
    <w:rsid w:val="00CB56D1"/>
    <w:rsid w:val="00CB654F"/>
    <w:rsid w:val="00CB661F"/>
    <w:rsid w:val="00CB6EAD"/>
    <w:rsid w:val="00CB7368"/>
    <w:rsid w:val="00CB74D2"/>
    <w:rsid w:val="00CC0093"/>
    <w:rsid w:val="00CC01A3"/>
    <w:rsid w:val="00CC0650"/>
    <w:rsid w:val="00CC0954"/>
    <w:rsid w:val="00CC0F46"/>
    <w:rsid w:val="00CC197B"/>
    <w:rsid w:val="00CC1A9F"/>
    <w:rsid w:val="00CC230A"/>
    <w:rsid w:val="00CC265A"/>
    <w:rsid w:val="00CC3401"/>
    <w:rsid w:val="00CC3D08"/>
    <w:rsid w:val="00CC47F1"/>
    <w:rsid w:val="00CC54AD"/>
    <w:rsid w:val="00CC5674"/>
    <w:rsid w:val="00CC6A3D"/>
    <w:rsid w:val="00CC6DF3"/>
    <w:rsid w:val="00CC6E3A"/>
    <w:rsid w:val="00CC6FF7"/>
    <w:rsid w:val="00CD0699"/>
    <w:rsid w:val="00CD15B2"/>
    <w:rsid w:val="00CD1CAE"/>
    <w:rsid w:val="00CD29BF"/>
    <w:rsid w:val="00CD2A66"/>
    <w:rsid w:val="00CD2FE2"/>
    <w:rsid w:val="00CD31CD"/>
    <w:rsid w:val="00CD33FD"/>
    <w:rsid w:val="00CD4399"/>
    <w:rsid w:val="00CD5A3A"/>
    <w:rsid w:val="00CD5BD6"/>
    <w:rsid w:val="00CD69D7"/>
    <w:rsid w:val="00CD7132"/>
    <w:rsid w:val="00CD776A"/>
    <w:rsid w:val="00CE01B5"/>
    <w:rsid w:val="00CE04A5"/>
    <w:rsid w:val="00CE1BE2"/>
    <w:rsid w:val="00CE2422"/>
    <w:rsid w:val="00CE3268"/>
    <w:rsid w:val="00CE386C"/>
    <w:rsid w:val="00CE4DC7"/>
    <w:rsid w:val="00CE4E08"/>
    <w:rsid w:val="00CE557B"/>
    <w:rsid w:val="00CE55F6"/>
    <w:rsid w:val="00CE5B6F"/>
    <w:rsid w:val="00CE5EDE"/>
    <w:rsid w:val="00CE61EB"/>
    <w:rsid w:val="00CE61FE"/>
    <w:rsid w:val="00CE6250"/>
    <w:rsid w:val="00CE658F"/>
    <w:rsid w:val="00CE6934"/>
    <w:rsid w:val="00CE6E33"/>
    <w:rsid w:val="00CE7340"/>
    <w:rsid w:val="00CE75DB"/>
    <w:rsid w:val="00CF13C6"/>
    <w:rsid w:val="00CF1D6B"/>
    <w:rsid w:val="00CF3A24"/>
    <w:rsid w:val="00CF6586"/>
    <w:rsid w:val="00CF6D31"/>
    <w:rsid w:val="00CF6E87"/>
    <w:rsid w:val="00CF7F51"/>
    <w:rsid w:val="00D00C57"/>
    <w:rsid w:val="00D01533"/>
    <w:rsid w:val="00D01597"/>
    <w:rsid w:val="00D01894"/>
    <w:rsid w:val="00D02CF6"/>
    <w:rsid w:val="00D0409D"/>
    <w:rsid w:val="00D0414A"/>
    <w:rsid w:val="00D047B0"/>
    <w:rsid w:val="00D0551A"/>
    <w:rsid w:val="00D05649"/>
    <w:rsid w:val="00D0576C"/>
    <w:rsid w:val="00D064C6"/>
    <w:rsid w:val="00D06929"/>
    <w:rsid w:val="00D0792D"/>
    <w:rsid w:val="00D10E23"/>
    <w:rsid w:val="00D10ED8"/>
    <w:rsid w:val="00D11120"/>
    <w:rsid w:val="00D11638"/>
    <w:rsid w:val="00D11E41"/>
    <w:rsid w:val="00D123F7"/>
    <w:rsid w:val="00D15EB7"/>
    <w:rsid w:val="00D1622E"/>
    <w:rsid w:val="00D162BD"/>
    <w:rsid w:val="00D1649A"/>
    <w:rsid w:val="00D177C6"/>
    <w:rsid w:val="00D17CD9"/>
    <w:rsid w:val="00D17D21"/>
    <w:rsid w:val="00D200DB"/>
    <w:rsid w:val="00D20773"/>
    <w:rsid w:val="00D21054"/>
    <w:rsid w:val="00D22DAB"/>
    <w:rsid w:val="00D249AB"/>
    <w:rsid w:val="00D24ABD"/>
    <w:rsid w:val="00D24B4D"/>
    <w:rsid w:val="00D2587A"/>
    <w:rsid w:val="00D262E7"/>
    <w:rsid w:val="00D2631F"/>
    <w:rsid w:val="00D26333"/>
    <w:rsid w:val="00D27108"/>
    <w:rsid w:val="00D27FFA"/>
    <w:rsid w:val="00D30375"/>
    <w:rsid w:val="00D30888"/>
    <w:rsid w:val="00D30C66"/>
    <w:rsid w:val="00D30E07"/>
    <w:rsid w:val="00D31147"/>
    <w:rsid w:val="00D31541"/>
    <w:rsid w:val="00D32A18"/>
    <w:rsid w:val="00D3305E"/>
    <w:rsid w:val="00D339DE"/>
    <w:rsid w:val="00D33B41"/>
    <w:rsid w:val="00D33DAF"/>
    <w:rsid w:val="00D3483C"/>
    <w:rsid w:val="00D35582"/>
    <w:rsid w:val="00D360B8"/>
    <w:rsid w:val="00D365F4"/>
    <w:rsid w:val="00D36B40"/>
    <w:rsid w:val="00D36E77"/>
    <w:rsid w:val="00D37063"/>
    <w:rsid w:val="00D37656"/>
    <w:rsid w:val="00D404FF"/>
    <w:rsid w:val="00D408ED"/>
    <w:rsid w:val="00D41850"/>
    <w:rsid w:val="00D43059"/>
    <w:rsid w:val="00D43763"/>
    <w:rsid w:val="00D43B6E"/>
    <w:rsid w:val="00D456A2"/>
    <w:rsid w:val="00D4598C"/>
    <w:rsid w:val="00D45BCD"/>
    <w:rsid w:val="00D45D3A"/>
    <w:rsid w:val="00D465CF"/>
    <w:rsid w:val="00D467AD"/>
    <w:rsid w:val="00D46980"/>
    <w:rsid w:val="00D469FA"/>
    <w:rsid w:val="00D47F39"/>
    <w:rsid w:val="00D47F6B"/>
    <w:rsid w:val="00D500C6"/>
    <w:rsid w:val="00D501D0"/>
    <w:rsid w:val="00D514D6"/>
    <w:rsid w:val="00D51BF8"/>
    <w:rsid w:val="00D5331B"/>
    <w:rsid w:val="00D542C5"/>
    <w:rsid w:val="00D55432"/>
    <w:rsid w:val="00D5560C"/>
    <w:rsid w:val="00D5562D"/>
    <w:rsid w:val="00D561DA"/>
    <w:rsid w:val="00D56B70"/>
    <w:rsid w:val="00D6135F"/>
    <w:rsid w:val="00D61DB5"/>
    <w:rsid w:val="00D62E7E"/>
    <w:rsid w:val="00D637B5"/>
    <w:rsid w:val="00D6459C"/>
    <w:rsid w:val="00D6493C"/>
    <w:rsid w:val="00D6534C"/>
    <w:rsid w:val="00D66222"/>
    <w:rsid w:val="00D66B7D"/>
    <w:rsid w:val="00D66CD5"/>
    <w:rsid w:val="00D673B7"/>
    <w:rsid w:val="00D6766C"/>
    <w:rsid w:val="00D679E3"/>
    <w:rsid w:val="00D704B5"/>
    <w:rsid w:val="00D70F6A"/>
    <w:rsid w:val="00D7106D"/>
    <w:rsid w:val="00D719E6"/>
    <w:rsid w:val="00D7239B"/>
    <w:rsid w:val="00D72595"/>
    <w:rsid w:val="00D725FF"/>
    <w:rsid w:val="00D7348E"/>
    <w:rsid w:val="00D73EF7"/>
    <w:rsid w:val="00D7412B"/>
    <w:rsid w:val="00D75ADF"/>
    <w:rsid w:val="00D762D5"/>
    <w:rsid w:val="00D76C64"/>
    <w:rsid w:val="00D76CAA"/>
    <w:rsid w:val="00D76F90"/>
    <w:rsid w:val="00D773C3"/>
    <w:rsid w:val="00D80209"/>
    <w:rsid w:val="00D81029"/>
    <w:rsid w:val="00D813BD"/>
    <w:rsid w:val="00D82057"/>
    <w:rsid w:val="00D82064"/>
    <w:rsid w:val="00D82BB1"/>
    <w:rsid w:val="00D85AC5"/>
    <w:rsid w:val="00D862FF"/>
    <w:rsid w:val="00D8634A"/>
    <w:rsid w:val="00D863A4"/>
    <w:rsid w:val="00D86B5B"/>
    <w:rsid w:val="00D874D7"/>
    <w:rsid w:val="00D878A1"/>
    <w:rsid w:val="00D9001F"/>
    <w:rsid w:val="00D9102A"/>
    <w:rsid w:val="00D91B49"/>
    <w:rsid w:val="00D936D0"/>
    <w:rsid w:val="00D93D69"/>
    <w:rsid w:val="00D93D99"/>
    <w:rsid w:val="00D95591"/>
    <w:rsid w:val="00D95915"/>
    <w:rsid w:val="00D95D3C"/>
    <w:rsid w:val="00D9671F"/>
    <w:rsid w:val="00D9700B"/>
    <w:rsid w:val="00DA2ACA"/>
    <w:rsid w:val="00DA33A5"/>
    <w:rsid w:val="00DA3AD4"/>
    <w:rsid w:val="00DA4448"/>
    <w:rsid w:val="00DA4C7D"/>
    <w:rsid w:val="00DA6038"/>
    <w:rsid w:val="00DA68EE"/>
    <w:rsid w:val="00DA6C7A"/>
    <w:rsid w:val="00DA736A"/>
    <w:rsid w:val="00DA79E5"/>
    <w:rsid w:val="00DA7E09"/>
    <w:rsid w:val="00DB0F44"/>
    <w:rsid w:val="00DB2084"/>
    <w:rsid w:val="00DB227F"/>
    <w:rsid w:val="00DB31C1"/>
    <w:rsid w:val="00DB408E"/>
    <w:rsid w:val="00DB42BC"/>
    <w:rsid w:val="00DB5761"/>
    <w:rsid w:val="00DB5AA1"/>
    <w:rsid w:val="00DB6CE9"/>
    <w:rsid w:val="00DB6E4F"/>
    <w:rsid w:val="00DB7B85"/>
    <w:rsid w:val="00DC0D1A"/>
    <w:rsid w:val="00DC18E0"/>
    <w:rsid w:val="00DC1F7F"/>
    <w:rsid w:val="00DC28B9"/>
    <w:rsid w:val="00DC2F79"/>
    <w:rsid w:val="00DC3B5A"/>
    <w:rsid w:val="00DC433C"/>
    <w:rsid w:val="00DC4426"/>
    <w:rsid w:val="00DC451E"/>
    <w:rsid w:val="00DC46A6"/>
    <w:rsid w:val="00DC486B"/>
    <w:rsid w:val="00DC5144"/>
    <w:rsid w:val="00DC5B99"/>
    <w:rsid w:val="00DC6873"/>
    <w:rsid w:val="00DC6F2F"/>
    <w:rsid w:val="00DC768D"/>
    <w:rsid w:val="00DD137B"/>
    <w:rsid w:val="00DD19D6"/>
    <w:rsid w:val="00DD23B2"/>
    <w:rsid w:val="00DD249B"/>
    <w:rsid w:val="00DD3283"/>
    <w:rsid w:val="00DD33C1"/>
    <w:rsid w:val="00DD36C2"/>
    <w:rsid w:val="00DD4A06"/>
    <w:rsid w:val="00DD4F45"/>
    <w:rsid w:val="00DD6884"/>
    <w:rsid w:val="00DE05B0"/>
    <w:rsid w:val="00DE128F"/>
    <w:rsid w:val="00DE1C97"/>
    <w:rsid w:val="00DE229F"/>
    <w:rsid w:val="00DE28BE"/>
    <w:rsid w:val="00DE3D2B"/>
    <w:rsid w:val="00DE42D6"/>
    <w:rsid w:val="00DE485B"/>
    <w:rsid w:val="00DE51BD"/>
    <w:rsid w:val="00DE52EF"/>
    <w:rsid w:val="00DE535A"/>
    <w:rsid w:val="00DE5E27"/>
    <w:rsid w:val="00DE6881"/>
    <w:rsid w:val="00DE6BDA"/>
    <w:rsid w:val="00DE7351"/>
    <w:rsid w:val="00DF012B"/>
    <w:rsid w:val="00DF090E"/>
    <w:rsid w:val="00DF181F"/>
    <w:rsid w:val="00DF1829"/>
    <w:rsid w:val="00DF22C9"/>
    <w:rsid w:val="00DF4976"/>
    <w:rsid w:val="00DF5CA2"/>
    <w:rsid w:val="00DF60CC"/>
    <w:rsid w:val="00DF6298"/>
    <w:rsid w:val="00DF6C08"/>
    <w:rsid w:val="00E001C6"/>
    <w:rsid w:val="00E01B62"/>
    <w:rsid w:val="00E01E08"/>
    <w:rsid w:val="00E0316F"/>
    <w:rsid w:val="00E03B3E"/>
    <w:rsid w:val="00E03FA4"/>
    <w:rsid w:val="00E057A4"/>
    <w:rsid w:val="00E05D5C"/>
    <w:rsid w:val="00E05F3D"/>
    <w:rsid w:val="00E065B4"/>
    <w:rsid w:val="00E072BA"/>
    <w:rsid w:val="00E1014C"/>
    <w:rsid w:val="00E108D6"/>
    <w:rsid w:val="00E10E2A"/>
    <w:rsid w:val="00E10EC5"/>
    <w:rsid w:val="00E10F13"/>
    <w:rsid w:val="00E11170"/>
    <w:rsid w:val="00E11331"/>
    <w:rsid w:val="00E1329A"/>
    <w:rsid w:val="00E1494A"/>
    <w:rsid w:val="00E14BC6"/>
    <w:rsid w:val="00E14CF8"/>
    <w:rsid w:val="00E14EC9"/>
    <w:rsid w:val="00E15249"/>
    <w:rsid w:val="00E154FE"/>
    <w:rsid w:val="00E158AE"/>
    <w:rsid w:val="00E16097"/>
    <w:rsid w:val="00E16D83"/>
    <w:rsid w:val="00E17926"/>
    <w:rsid w:val="00E211FC"/>
    <w:rsid w:val="00E215FC"/>
    <w:rsid w:val="00E23215"/>
    <w:rsid w:val="00E23C21"/>
    <w:rsid w:val="00E24572"/>
    <w:rsid w:val="00E25128"/>
    <w:rsid w:val="00E25752"/>
    <w:rsid w:val="00E2615D"/>
    <w:rsid w:val="00E2658F"/>
    <w:rsid w:val="00E2704C"/>
    <w:rsid w:val="00E271FF"/>
    <w:rsid w:val="00E3256E"/>
    <w:rsid w:val="00E3293B"/>
    <w:rsid w:val="00E33251"/>
    <w:rsid w:val="00E333DC"/>
    <w:rsid w:val="00E33557"/>
    <w:rsid w:val="00E335D2"/>
    <w:rsid w:val="00E335E2"/>
    <w:rsid w:val="00E34191"/>
    <w:rsid w:val="00E342EC"/>
    <w:rsid w:val="00E3517A"/>
    <w:rsid w:val="00E36C27"/>
    <w:rsid w:val="00E36DB7"/>
    <w:rsid w:val="00E371A8"/>
    <w:rsid w:val="00E372F5"/>
    <w:rsid w:val="00E37638"/>
    <w:rsid w:val="00E3782C"/>
    <w:rsid w:val="00E37F41"/>
    <w:rsid w:val="00E40B54"/>
    <w:rsid w:val="00E41799"/>
    <w:rsid w:val="00E42099"/>
    <w:rsid w:val="00E4215A"/>
    <w:rsid w:val="00E42A64"/>
    <w:rsid w:val="00E43EF5"/>
    <w:rsid w:val="00E44238"/>
    <w:rsid w:val="00E444CE"/>
    <w:rsid w:val="00E44C32"/>
    <w:rsid w:val="00E451F7"/>
    <w:rsid w:val="00E4534E"/>
    <w:rsid w:val="00E45378"/>
    <w:rsid w:val="00E45B2C"/>
    <w:rsid w:val="00E46473"/>
    <w:rsid w:val="00E46613"/>
    <w:rsid w:val="00E467E4"/>
    <w:rsid w:val="00E50591"/>
    <w:rsid w:val="00E50CC3"/>
    <w:rsid w:val="00E513A5"/>
    <w:rsid w:val="00E52919"/>
    <w:rsid w:val="00E53C60"/>
    <w:rsid w:val="00E54220"/>
    <w:rsid w:val="00E54B90"/>
    <w:rsid w:val="00E54E98"/>
    <w:rsid w:val="00E55063"/>
    <w:rsid w:val="00E562DA"/>
    <w:rsid w:val="00E60CA0"/>
    <w:rsid w:val="00E611C6"/>
    <w:rsid w:val="00E624F8"/>
    <w:rsid w:val="00E62AAB"/>
    <w:rsid w:val="00E63024"/>
    <w:rsid w:val="00E63380"/>
    <w:rsid w:val="00E6377F"/>
    <w:rsid w:val="00E63AC3"/>
    <w:rsid w:val="00E63B0C"/>
    <w:rsid w:val="00E63E80"/>
    <w:rsid w:val="00E63F43"/>
    <w:rsid w:val="00E6442B"/>
    <w:rsid w:val="00E65035"/>
    <w:rsid w:val="00E67199"/>
    <w:rsid w:val="00E67AA4"/>
    <w:rsid w:val="00E67C2B"/>
    <w:rsid w:val="00E702C4"/>
    <w:rsid w:val="00E70FFC"/>
    <w:rsid w:val="00E713E0"/>
    <w:rsid w:val="00E7150B"/>
    <w:rsid w:val="00E72512"/>
    <w:rsid w:val="00E736F8"/>
    <w:rsid w:val="00E73B43"/>
    <w:rsid w:val="00E73FE0"/>
    <w:rsid w:val="00E74574"/>
    <w:rsid w:val="00E74D87"/>
    <w:rsid w:val="00E74FA5"/>
    <w:rsid w:val="00E74FF7"/>
    <w:rsid w:val="00E768FF"/>
    <w:rsid w:val="00E76BEB"/>
    <w:rsid w:val="00E80C0D"/>
    <w:rsid w:val="00E80E3A"/>
    <w:rsid w:val="00E80F2A"/>
    <w:rsid w:val="00E81172"/>
    <w:rsid w:val="00E81177"/>
    <w:rsid w:val="00E8137D"/>
    <w:rsid w:val="00E81B61"/>
    <w:rsid w:val="00E8243A"/>
    <w:rsid w:val="00E82580"/>
    <w:rsid w:val="00E830A5"/>
    <w:rsid w:val="00E83AB1"/>
    <w:rsid w:val="00E83E77"/>
    <w:rsid w:val="00E849C2"/>
    <w:rsid w:val="00E85698"/>
    <w:rsid w:val="00E87566"/>
    <w:rsid w:val="00E87A2F"/>
    <w:rsid w:val="00E91444"/>
    <w:rsid w:val="00E91570"/>
    <w:rsid w:val="00E92042"/>
    <w:rsid w:val="00E92C80"/>
    <w:rsid w:val="00E939BB"/>
    <w:rsid w:val="00E94188"/>
    <w:rsid w:val="00E946AE"/>
    <w:rsid w:val="00E94734"/>
    <w:rsid w:val="00E9573B"/>
    <w:rsid w:val="00E964DC"/>
    <w:rsid w:val="00EA0FBA"/>
    <w:rsid w:val="00EA1B7B"/>
    <w:rsid w:val="00EA2553"/>
    <w:rsid w:val="00EA2984"/>
    <w:rsid w:val="00EA3154"/>
    <w:rsid w:val="00EA3E2E"/>
    <w:rsid w:val="00EA40AF"/>
    <w:rsid w:val="00EA4CB5"/>
    <w:rsid w:val="00EA5092"/>
    <w:rsid w:val="00EA50A1"/>
    <w:rsid w:val="00EA535B"/>
    <w:rsid w:val="00EA6779"/>
    <w:rsid w:val="00EA7E44"/>
    <w:rsid w:val="00EB1263"/>
    <w:rsid w:val="00EB18CE"/>
    <w:rsid w:val="00EB1EDA"/>
    <w:rsid w:val="00EB2245"/>
    <w:rsid w:val="00EB2993"/>
    <w:rsid w:val="00EB3AE7"/>
    <w:rsid w:val="00EB3E4B"/>
    <w:rsid w:val="00EB524C"/>
    <w:rsid w:val="00EB558F"/>
    <w:rsid w:val="00EB682C"/>
    <w:rsid w:val="00EB6889"/>
    <w:rsid w:val="00EB6BA0"/>
    <w:rsid w:val="00EB6BCD"/>
    <w:rsid w:val="00EB7254"/>
    <w:rsid w:val="00EB74C8"/>
    <w:rsid w:val="00EB7E56"/>
    <w:rsid w:val="00EC045C"/>
    <w:rsid w:val="00EC05F2"/>
    <w:rsid w:val="00EC0C11"/>
    <w:rsid w:val="00EC1142"/>
    <w:rsid w:val="00EC2B0D"/>
    <w:rsid w:val="00EC2C41"/>
    <w:rsid w:val="00EC3525"/>
    <w:rsid w:val="00EC3EBE"/>
    <w:rsid w:val="00EC5AAC"/>
    <w:rsid w:val="00EC5DDE"/>
    <w:rsid w:val="00EC69F0"/>
    <w:rsid w:val="00EC6C42"/>
    <w:rsid w:val="00ED0055"/>
    <w:rsid w:val="00ED11FC"/>
    <w:rsid w:val="00ED134A"/>
    <w:rsid w:val="00ED1E8D"/>
    <w:rsid w:val="00ED3168"/>
    <w:rsid w:val="00ED3D26"/>
    <w:rsid w:val="00ED4AA5"/>
    <w:rsid w:val="00ED4CA3"/>
    <w:rsid w:val="00ED546E"/>
    <w:rsid w:val="00ED57A4"/>
    <w:rsid w:val="00ED6024"/>
    <w:rsid w:val="00ED6385"/>
    <w:rsid w:val="00EE0467"/>
    <w:rsid w:val="00EE0C35"/>
    <w:rsid w:val="00EE1590"/>
    <w:rsid w:val="00EE1CC3"/>
    <w:rsid w:val="00EE2C73"/>
    <w:rsid w:val="00EE3B26"/>
    <w:rsid w:val="00EE6AD8"/>
    <w:rsid w:val="00EE77A6"/>
    <w:rsid w:val="00EF117F"/>
    <w:rsid w:val="00EF209E"/>
    <w:rsid w:val="00EF29A8"/>
    <w:rsid w:val="00EF2E0C"/>
    <w:rsid w:val="00EF3167"/>
    <w:rsid w:val="00EF3EB5"/>
    <w:rsid w:val="00EF52C2"/>
    <w:rsid w:val="00EF653E"/>
    <w:rsid w:val="00EF6A1C"/>
    <w:rsid w:val="00EF74EF"/>
    <w:rsid w:val="00F0028B"/>
    <w:rsid w:val="00F00305"/>
    <w:rsid w:val="00F00C74"/>
    <w:rsid w:val="00F01F87"/>
    <w:rsid w:val="00F029C5"/>
    <w:rsid w:val="00F029C8"/>
    <w:rsid w:val="00F02B54"/>
    <w:rsid w:val="00F02EE7"/>
    <w:rsid w:val="00F03127"/>
    <w:rsid w:val="00F0368E"/>
    <w:rsid w:val="00F03BB6"/>
    <w:rsid w:val="00F04ECD"/>
    <w:rsid w:val="00F057B2"/>
    <w:rsid w:val="00F05C19"/>
    <w:rsid w:val="00F06270"/>
    <w:rsid w:val="00F0682C"/>
    <w:rsid w:val="00F06F6B"/>
    <w:rsid w:val="00F07163"/>
    <w:rsid w:val="00F0748E"/>
    <w:rsid w:val="00F079B2"/>
    <w:rsid w:val="00F10177"/>
    <w:rsid w:val="00F105C8"/>
    <w:rsid w:val="00F11103"/>
    <w:rsid w:val="00F11538"/>
    <w:rsid w:val="00F1195C"/>
    <w:rsid w:val="00F11C73"/>
    <w:rsid w:val="00F11EDB"/>
    <w:rsid w:val="00F120B6"/>
    <w:rsid w:val="00F1266A"/>
    <w:rsid w:val="00F163A5"/>
    <w:rsid w:val="00F16EAF"/>
    <w:rsid w:val="00F175DD"/>
    <w:rsid w:val="00F17ED5"/>
    <w:rsid w:val="00F20374"/>
    <w:rsid w:val="00F209DB"/>
    <w:rsid w:val="00F20A30"/>
    <w:rsid w:val="00F20B38"/>
    <w:rsid w:val="00F22081"/>
    <w:rsid w:val="00F2228B"/>
    <w:rsid w:val="00F22A6B"/>
    <w:rsid w:val="00F235CB"/>
    <w:rsid w:val="00F24076"/>
    <w:rsid w:val="00F24313"/>
    <w:rsid w:val="00F24977"/>
    <w:rsid w:val="00F24D07"/>
    <w:rsid w:val="00F25025"/>
    <w:rsid w:val="00F258F6"/>
    <w:rsid w:val="00F25B13"/>
    <w:rsid w:val="00F26B5E"/>
    <w:rsid w:val="00F27EB0"/>
    <w:rsid w:val="00F30313"/>
    <w:rsid w:val="00F30EA6"/>
    <w:rsid w:val="00F327A7"/>
    <w:rsid w:val="00F32B12"/>
    <w:rsid w:val="00F32F48"/>
    <w:rsid w:val="00F33453"/>
    <w:rsid w:val="00F334BB"/>
    <w:rsid w:val="00F3415A"/>
    <w:rsid w:val="00F34D7D"/>
    <w:rsid w:val="00F351F9"/>
    <w:rsid w:val="00F35AC6"/>
    <w:rsid w:val="00F36E54"/>
    <w:rsid w:val="00F3735E"/>
    <w:rsid w:val="00F37477"/>
    <w:rsid w:val="00F37580"/>
    <w:rsid w:val="00F400F7"/>
    <w:rsid w:val="00F409AF"/>
    <w:rsid w:val="00F4108F"/>
    <w:rsid w:val="00F4140B"/>
    <w:rsid w:val="00F415DB"/>
    <w:rsid w:val="00F420BF"/>
    <w:rsid w:val="00F4225E"/>
    <w:rsid w:val="00F426C3"/>
    <w:rsid w:val="00F44D4B"/>
    <w:rsid w:val="00F45BA5"/>
    <w:rsid w:val="00F45DB0"/>
    <w:rsid w:val="00F45DCB"/>
    <w:rsid w:val="00F45E93"/>
    <w:rsid w:val="00F45F10"/>
    <w:rsid w:val="00F4697A"/>
    <w:rsid w:val="00F46F29"/>
    <w:rsid w:val="00F47BB5"/>
    <w:rsid w:val="00F514BF"/>
    <w:rsid w:val="00F51B48"/>
    <w:rsid w:val="00F520E9"/>
    <w:rsid w:val="00F540A3"/>
    <w:rsid w:val="00F545A0"/>
    <w:rsid w:val="00F54958"/>
    <w:rsid w:val="00F55812"/>
    <w:rsid w:val="00F55E61"/>
    <w:rsid w:val="00F55F96"/>
    <w:rsid w:val="00F569C9"/>
    <w:rsid w:val="00F5703F"/>
    <w:rsid w:val="00F60B72"/>
    <w:rsid w:val="00F60F4C"/>
    <w:rsid w:val="00F61113"/>
    <w:rsid w:val="00F614B1"/>
    <w:rsid w:val="00F6263F"/>
    <w:rsid w:val="00F62AAB"/>
    <w:rsid w:val="00F62F43"/>
    <w:rsid w:val="00F6331E"/>
    <w:rsid w:val="00F63703"/>
    <w:rsid w:val="00F63F3F"/>
    <w:rsid w:val="00F6496D"/>
    <w:rsid w:val="00F654D9"/>
    <w:rsid w:val="00F65AC6"/>
    <w:rsid w:val="00F6651D"/>
    <w:rsid w:val="00F67D11"/>
    <w:rsid w:val="00F67FCA"/>
    <w:rsid w:val="00F72711"/>
    <w:rsid w:val="00F72A16"/>
    <w:rsid w:val="00F737B9"/>
    <w:rsid w:val="00F75141"/>
    <w:rsid w:val="00F75F0C"/>
    <w:rsid w:val="00F76644"/>
    <w:rsid w:val="00F76696"/>
    <w:rsid w:val="00F771AD"/>
    <w:rsid w:val="00F7781D"/>
    <w:rsid w:val="00F779B9"/>
    <w:rsid w:val="00F80597"/>
    <w:rsid w:val="00F81323"/>
    <w:rsid w:val="00F82465"/>
    <w:rsid w:val="00F8250C"/>
    <w:rsid w:val="00F827DB"/>
    <w:rsid w:val="00F82AA0"/>
    <w:rsid w:val="00F82E17"/>
    <w:rsid w:val="00F831AD"/>
    <w:rsid w:val="00F84AC5"/>
    <w:rsid w:val="00F84D21"/>
    <w:rsid w:val="00F90388"/>
    <w:rsid w:val="00F90800"/>
    <w:rsid w:val="00F90E8D"/>
    <w:rsid w:val="00F9203F"/>
    <w:rsid w:val="00F9248E"/>
    <w:rsid w:val="00F927AB"/>
    <w:rsid w:val="00F9393D"/>
    <w:rsid w:val="00F94128"/>
    <w:rsid w:val="00F9452F"/>
    <w:rsid w:val="00F94632"/>
    <w:rsid w:val="00F95676"/>
    <w:rsid w:val="00F95EFB"/>
    <w:rsid w:val="00F95F00"/>
    <w:rsid w:val="00F9640B"/>
    <w:rsid w:val="00F96795"/>
    <w:rsid w:val="00F9727F"/>
    <w:rsid w:val="00F972DF"/>
    <w:rsid w:val="00FA0D1B"/>
    <w:rsid w:val="00FA0EB2"/>
    <w:rsid w:val="00FA150C"/>
    <w:rsid w:val="00FA2B6C"/>
    <w:rsid w:val="00FA2D0F"/>
    <w:rsid w:val="00FA3285"/>
    <w:rsid w:val="00FA3E02"/>
    <w:rsid w:val="00FA6100"/>
    <w:rsid w:val="00FA702D"/>
    <w:rsid w:val="00FA74C4"/>
    <w:rsid w:val="00FB1171"/>
    <w:rsid w:val="00FB17E3"/>
    <w:rsid w:val="00FB20CF"/>
    <w:rsid w:val="00FB21A6"/>
    <w:rsid w:val="00FB4EB1"/>
    <w:rsid w:val="00FB4FC9"/>
    <w:rsid w:val="00FC031C"/>
    <w:rsid w:val="00FC085D"/>
    <w:rsid w:val="00FC3FDD"/>
    <w:rsid w:val="00FC43F1"/>
    <w:rsid w:val="00FC44BB"/>
    <w:rsid w:val="00FC499E"/>
    <w:rsid w:val="00FC51C7"/>
    <w:rsid w:val="00FC51F3"/>
    <w:rsid w:val="00FC54F9"/>
    <w:rsid w:val="00FC63AB"/>
    <w:rsid w:val="00FC6544"/>
    <w:rsid w:val="00FC6A85"/>
    <w:rsid w:val="00FC6C64"/>
    <w:rsid w:val="00FC704E"/>
    <w:rsid w:val="00FC74E3"/>
    <w:rsid w:val="00FD0510"/>
    <w:rsid w:val="00FD0765"/>
    <w:rsid w:val="00FD0A4A"/>
    <w:rsid w:val="00FD0BDC"/>
    <w:rsid w:val="00FD24CA"/>
    <w:rsid w:val="00FD2E21"/>
    <w:rsid w:val="00FD2F89"/>
    <w:rsid w:val="00FD369A"/>
    <w:rsid w:val="00FD4479"/>
    <w:rsid w:val="00FD53AF"/>
    <w:rsid w:val="00FD5583"/>
    <w:rsid w:val="00FD5AA2"/>
    <w:rsid w:val="00FD61AF"/>
    <w:rsid w:val="00FD6408"/>
    <w:rsid w:val="00FD69FC"/>
    <w:rsid w:val="00FD781D"/>
    <w:rsid w:val="00FD7D6A"/>
    <w:rsid w:val="00FE1CE1"/>
    <w:rsid w:val="00FE2922"/>
    <w:rsid w:val="00FE2D70"/>
    <w:rsid w:val="00FE42C0"/>
    <w:rsid w:val="00FE42D9"/>
    <w:rsid w:val="00FE45B7"/>
    <w:rsid w:val="00FE5842"/>
    <w:rsid w:val="00FE5C4C"/>
    <w:rsid w:val="00FE6320"/>
    <w:rsid w:val="00FF0532"/>
    <w:rsid w:val="00FF0AAB"/>
    <w:rsid w:val="00FF0C72"/>
    <w:rsid w:val="00FF1A92"/>
    <w:rsid w:val="00FF1B80"/>
    <w:rsid w:val="00FF1D0D"/>
    <w:rsid w:val="00FF2258"/>
    <w:rsid w:val="00FF2BAC"/>
    <w:rsid w:val="00FF3459"/>
    <w:rsid w:val="00FF4391"/>
    <w:rsid w:val="00FF469C"/>
    <w:rsid w:val="00FF4864"/>
    <w:rsid w:val="00FF4A4C"/>
    <w:rsid w:val="00FF5157"/>
    <w:rsid w:val="00FF57F9"/>
    <w:rsid w:val="00FF5AF1"/>
    <w:rsid w:val="00FF625E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4E3D06"/>
  <w15:docId w15:val="{679F97D1-9C24-4D6A-A34D-9851C97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/>
    <w:lsdException w:name="heading 2" w:semiHidden="1" w:uiPriority="99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9E3570"/>
    <w:pPr>
      <w:spacing w:after="60"/>
    </w:pPr>
    <w:rPr>
      <w:rFonts w:ascii="Arial" w:hAnsi="Arial" w:cs="Arial"/>
      <w:sz w:val="16"/>
      <w:szCs w:val="16"/>
      <w:lang w:val="en-GB" w:eastAsia="nl-NL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0401C3"/>
    <w:pPr>
      <w:keepNext/>
      <w:spacing w:before="240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rsid w:val="00D679E3"/>
    <w:rPr>
      <w:rFonts w:ascii="Cambria" w:hAnsi="Cambria"/>
      <w:b/>
      <w:bCs/>
      <w:kern w:val="32"/>
      <w:sz w:val="32"/>
      <w:szCs w:val="32"/>
      <w:lang w:val="nl-NL" w:eastAsia="nl-NL"/>
    </w:rPr>
  </w:style>
  <w:style w:type="table" w:styleId="TableGrid">
    <w:name w:val="Table Grid"/>
    <w:basedOn w:val="TableNormal"/>
    <w:rsid w:val="00262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A789D"/>
    <w:rPr>
      <w:rFonts w:ascii="Arial" w:hAnsi="Arial" w:cs="Arial"/>
      <w:sz w:val="16"/>
      <w:szCs w:val="16"/>
      <w:lang w:val="en-GB" w:eastAsia="nl-NL"/>
    </w:rPr>
  </w:style>
  <w:style w:type="paragraph" w:customStyle="1" w:styleId="SDSTextNormal">
    <w:name w:val="SDS_Text_Normal"/>
    <w:link w:val="SDSTextNormalChar"/>
    <w:uiPriority w:val="5"/>
    <w:qFormat/>
    <w:rsid w:val="003B60AE"/>
    <w:pPr>
      <w:keepLines/>
      <w:spacing w:line="288" w:lineRule="auto"/>
    </w:pPr>
    <w:rPr>
      <w:rFonts w:ascii="Arial" w:hAnsi="Arial" w:cs="Arial"/>
      <w:sz w:val="16"/>
      <w:szCs w:val="16"/>
      <w:lang w:val="en-GB" w:eastAsia="nl-NL"/>
    </w:rPr>
  </w:style>
  <w:style w:type="character" w:customStyle="1" w:styleId="SDSTextNormalChar">
    <w:name w:val="SDS_Text_Normal Char"/>
    <w:link w:val="SDSTextNormal"/>
    <w:uiPriority w:val="5"/>
    <w:rsid w:val="009E3570"/>
    <w:rPr>
      <w:rFonts w:ascii="Arial" w:hAnsi="Arial" w:cs="Arial"/>
      <w:sz w:val="16"/>
      <w:szCs w:val="16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locked/>
    <w:rsid w:val="009E3570"/>
    <w:rPr>
      <w:rFonts w:ascii="Arial" w:hAnsi="Arial" w:cs="Arial"/>
      <w:noProof/>
      <w:sz w:val="16"/>
      <w:szCs w:val="12"/>
      <w:lang w:val="en-GB" w:eastAsia="nl-NL"/>
    </w:rPr>
  </w:style>
  <w:style w:type="paragraph" w:customStyle="1" w:styleId="SDSTableTextNormal">
    <w:name w:val="SDS_TableText_Normal"/>
    <w:link w:val="SDSTableTextNormalChar"/>
    <w:uiPriority w:val="10"/>
    <w:rsid w:val="00F22081"/>
    <w:pPr>
      <w:keepLines/>
      <w:adjustRightInd w:val="0"/>
      <w:snapToGrid w:val="0"/>
      <w:spacing w:line="288" w:lineRule="auto"/>
    </w:pPr>
    <w:rPr>
      <w:rFonts w:ascii="Arial" w:hAnsi="Arial" w:cs="Arial"/>
      <w:noProof/>
      <w:sz w:val="16"/>
      <w:szCs w:val="12"/>
      <w:lang w:val="en-GB" w:eastAsia="nl-NL"/>
    </w:rPr>
  </w:style>
  <w:style w:type="character" w:customStyle="1" w:styleId="SDSTextBlankLineChar">
    <w:name w:val="SDS_Text_BlankLine Char"/>
    <w:link w:val="SDSTextBlankLine"/>
    <w:uiPriority w:val="8"/>
    <w:locked/>
    <w:rsid w:val="00E80E3A"/>
    <w:rPr>
      <w:rFonts w:ascii="Arial" w:hAnsi="Arial" w:cs="Arial"/>
      <w:sz w:val="2"/>
      <w:szCs w:val="16"/>
      <w:lang w:val="en-GB" w:eastAsia="nl-NL"/>
    </w:rPr>
  </w:style>
  <w:style w:type="paragraph" w:customStyle="1" w:styleId="SDSTextBlankLine">
    <w:name w:val="SDS_Text_BlankLine"/>
    <w:link w:val="SDSTextBlankLineChar"/>
    <w:uiPriority w:val="8"/>
    <w:rsid w:val="00E80E3A"/>
    <w:rPr>
      <w:rFonts w:ascii="Arial" w:hAnsi="Arial" w:cs="Arial"/>
      <w:sz w:val="2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locked/>
    <w:rsid w:val="009E3570"/>
    <w:rPr>
      <w:rFonts w:ascii="Arial" w:hAnsi="Arial" w:cs="Arial"/>
      <w:b/>
      <w:noProof/>
      <w:color w:val="0070C0"/>
      <w:sz w:val="18"/>
      <w:szCs w:val="16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rsid w:val="00F22081"/>
    <w:pPr>
      <w:keepNext/>
      <w:keepLines/>
      <w:adjustRightInd w:val="0"/>
      <w:snapToGrid w:val="0"/>
    </w:pPr>
    <w:rPr>
      <w:rFonts w:ascii="Arial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BordersWithHeaderRow">
    <w:name w:val="SDS_Table_WithBorders_WithHeaderRow"/>
    <w:basedOn w:val="TableNormal"/>
    <w:rsid w:val="00E80E3A"/>
    <w:pPr>
      <w:keepLines/>
    </w:pPr>
    <w:rPr>
      <w:rFonts w:ascii="Arial" w:hAnsi="Arial"/>
      <w:sz w:val="16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DD6EE" w:themeFill="accent5" w:themeFillTint="66"/>
      </w:tcPr>
    </w:tblStylePr>
  </w:style>
  <w:style w:type="paragraph" w:styleId="Subtitle">
    <w:name w:val="Subtitle"/>
    <w:basedOn w:val="Normal"/>
    <w:next w:val="Normal"/>
    <w:link w:val="SubtitleChar"/>
    <w:uiPriority w:val="99"/>
    <w:semiHidden/>
    <w:rsid w:val="001A4E22"/>
    <w:pPr>
      <w:spacing w:before="12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679E3"/>
    <w:rPr>
      <w:rFonts w:ascii="Calibri Light" w:hAnsi="Calibri Light"/>
      <w:sz w:val="24"/>
      <w:szCs w:val="24"/>
      <w:lang w:val="en-GB" w:eastAsia="nl-NL"/>
    </w:rPr>
  </w:style>
  <w:style w:type="table" w:customStyle="1" w:styleId="SDSTableWithoutBorders">
    <w:name w:val="SDS_Table_WithoutBorders"/>
    <w:basedOn w:val="TableNormal"/>
    <w:rsid w:val="00E80E3A"/>
    <w:pPr>
      <w:keepLines/>
    </w:pPr>
    <w:rPr>
      <w:rFonts w:ascii="Arial" w:hAnsi="Arial"/>
      <w:sz w:val="16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rsid w:val="00010968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010968"/>
    <w:rPr>
      <w:rFonts w:ascii="Arial" w:hAnsi="Arial" w:cs="Arial"/>
      <w:b/>
      <w:noProof/>
      <w:sz w:val="16"/>
      <w:szCs w:val="12"/>
      <w:lang w:val="en-GB"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D0792D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D0792D"/>
    <w:rPr>
      <w:rFonts w:ascii="Arial" w:hAnsi="Arial" w:cs="Arial"/>
      <w:noProof/>
      <w:sz w:val="16"/>
      <w:szCs w:val="12"/>
      <w:lang w:val="en-GB" w:eastAsia="nl-NL"/>
    </w:rPr>
  </w:style>
  <w:style w:type="paragraph" w:customStyle="1" w:styleId="SDSTableTextHeader">
    <w:name w:val="SDS_TableText_Header"/>
    <w:link w:val="SDSTableTextHeaderChar"/>
    <w:uiPriority w:val="19"/>
    <w:rsid w:val="00010968"/>
    <w:rPr>
      <w:rFonts w:ascii="Arial" w:hAnsi="Arial" w:cs="Arial"/>
      <w:noProof/>
      <w:sz w:val="14"/>
      <w:szCs w:val="14"/>
      <w:lang w:val="en-GB"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010968"/>
    <w:rPr>
      <w:rFonts w:ascii="Arial" w:hAnsi="Arial" w:cs="Arial"/>
      <w:noProof/>
      <w:sz w:val="14"/>
      <w:szCs w:val="14"/>
      <w:lang w:val="en-GB" w:eastAsia="nl-NL"/>
    </w:rPr>
  </w:style>
  <w:style w:type="paragraph" w:customStyle="1" w:styleId="SDSTableTextFooter">
    <w:name w:val="SDS_TableText_Footer"/>
    <w:uiPriority w:val="20"/>
    <w:rsid w:val="00010968"/>
    <w:rPr>
      <w:rFonts w:ascii="Arial" w:hAnsi="Arial" w:cs="Arial"/>
      <w:noProof/>
      <w:sz w:val="14"/>
      <w:szCs w:val="14"/>
      <w:lang w:val="en-GB" w:eastAsia="nl-NL"/>
    </w:rPr>
  </w:style>
  <w:style w:type="table" w:customStyle="1" w:styleId="SDSTableWithBorders">
    <w:name w:val="SDS_Table_WithBorders"/>
    <w:basedOn w:val="TableNormal"/>
    <w:uiPriority w:val="99"/>
    <w:rsid w:val="00E80E3A"/>
    <w:pPr>
      <w:keepLines/>
    </w:pPr>
    <w:rPr>
      <w:rFonts w:ascii="Arial" w:hAnsi="Arial"/>
      <w:sz w:val="16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010968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010968"/>
    <w:rPr>
      <w:rFonts w:ascii="Arial" w:hAnsi="Arial" w:cs="Arial"/>
      <w:noProof/>
      <w:sz w:val="16"/>
      <w:szCs w:val="12"/>
      <w:lang w:val="en-GB" w:eastAsia="nl-NL"/>
    </w:rPr>
  </w:style>
  <w:style w:type="paragraph" w:customStyle="1" w:styleId="SDSTextHeading1">
    <w:name w:val="SDS_Text_Heading1"/>
    <w:link w:val="SDSTextHeading1Char"/>
    <w:uiPriority w:val="1"/>
    <w:rsid w:val="00010968"/>
    <w:pPr>
      <w:keepNext/>
      <w:keepLines/>
      <w:pBdr>
        <w:top w:val="single" w:sz="2" w:space="3" w:color="2E74B5" w:themeColor="accent5" w:themeShade="BF"/>
        <w:left w:val="single" w:sz="2" w:space="0" w:color="2E74B5" w:themeColor="accent5" w:themeShade="BF"/>
        <w:bottom w:val="single" w:sz="2" w:space="3" w:color="2E74B5" w:themeColor="accent5" w:themeShade="BF"/>
        <w:right w:val="single" w:sz="2" w:space="0" w:color="2E74B5" w:themeColor="accent5" w:themeShade="BF"/>
      </w:pBdr>
      <w:shd w:val="clear" w:color="auto" w:fill="2E74B5" w:themeFill="accent5" w:themeFillShade="BF"/>
      <w:spacing w:before="360" w:after="120"/>
      <w:ind w:left="312" w:hanging="284"/>
      <w:outlineLvl w:val="0"/>
    </w:pPr>
    <w:rPr>
      <w:rFonts w:ascii="Arial" w:hAnsi="Arial" w:cs="Arial"/>
      <w:b/>
      <w:bCs/>
      <w:noProof/>
      <w:color w:val="FFFFFF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010968"/>
    <w:rPr>
      <w:rFonts w:ascii="Arial" w:hAnsi="Arial" w:cs="Arial"/>
      <w:b/>
      <w:bCs/>
      <w:noProof/>
      <w:color w:val="FFFFFF"/>
      <w:shd w:val="clear" w:color="auto" w:fill="2E74B5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010968"/>
    <w:pPr>
      <w:keepNext/>
      <w:keepLines/>
      <w:pBdr>
        <w:top w:val="single" w:sz="2" w:space="2" w:color="9CC2E5" w:themeColor="accent5" w:themeTint="99"/>
        <w:left w:val="single" w:sz="2" w:space="0" w:color="9CC2E5" w:themeColor="accent5" w:themeTint="99"/>
        <w:bottom w:val="single" w:sz="2" w:space="2" w:color="9CC2E5" w:themeColor="accent5" w:themeTint="99"/>
        <w:right w:val="single" w:sz="2" w:space="0" w:color="9CC2E5" w:themeColor="accent5" w:themeTint="99"/>
      </w:pBdr>
      <w:shd w:val="clear" w:color="auto" w:fill="9CC2E5" w:themeFill="accent5" w:themeFillTint="99"/>
      <w:spacing w:before="120" w:after="120"/>
      <w:ind w:left="312" w:hanging="284"/>
      <w:outlineLvl w:val="1"/>
    </w:pPr>
    <w:rPr>
      <w:rFonts w:ascii="Arial" w:hAnsi="Arial" w:cs="Arial"/>
      <w:b/>
      <w:bCs/>
      <w:noProof/>
      <w:color w:val="0070C0"/>
      <w:sz w:val="18"/>
      <w:szCs w:val="16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010968"/>
    <w:rPr>
      <w:rFonts w:ascii="Arial" w:hAnsi="Arial" w:cs="Arial"/>
      <w:b/>
      <w:bCs/>
      <w:noProof/>
      <w:color w:val="0070C0"/>
      <w:sz w:val="18"/>
      <w:szCs w:val="16"/>
      <w:shd w:val="clear" w:color="auto" w:fill="9CC2E5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010968"/>
    <w:pPr>
      <w:keepNext/>
      <w:keepLines/>
      <w:spacing w:before="120" w:after="60" w:line="288" w:lineRule="auto"/>
      <w:ind w:left="284" w:hanging="284"/>
      <w:outlineLvl w:val="2"/>
    </w:pPr>
    <w:rPr>
      <w:rFonts w:ascii="Arial" w:hAnsi="Arial" w:cs="Arial"/>
      <w:b/>
      <w:bCs/>
      <w:noProof/>
      <w:color w:val="0070C0"/>
      <w:sz w:val="16"/>
      <w:szCs w:val="16"/>
      <w:lang w:val="en-GB" w:eastAsia="nl-NL"/>
    </w:rPr>
  </w:style>
  <w:style w:type="character" w:customStyle="1" w:styleId="SDSTextHeading3Char">
    <w:name w:val="SDS_Text_Heading3 Char"/>
    <w:link w:val="SDSTextHeading3"/>
    <w:uiPriority w:val="3"/>
    <w:rsid w:val="00010968"/>
    <w:rPr>
      <w:rFonts w:ascii="Arial" w:hAnsi="Arial" w:cs="Arial"/>
      <w:b/>
      <w:bCs/>
      <w:noProof/>
      <w:color w:val="0070C0"/>
      <w:sz w:val="16"/>
      <w:szCs w:val="16"/>
      <w:lang w:val="en-GB"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010968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010968"/>
    <w:rPr>
      <w:rFonts w:ascii="Arial" w:hAnsi="Arial" w:cs="Arial"/>
      <w:noProof/>
      <w:color w:val="808080"/>
      <w:sz w:val="16"/>
      <w:szCs w:val="16"/>
      <w:lang w:val="en-GB" w:eastAsia="nl-NL"/>
    </w:rPr>
  </w:style>
  <w:style w:type="paragraph" w:styleId="Header">
    <w:name w:val="header"/>
    <w:basedOn w:val="Normal"/>
    <w:link w:val="HeaderChar"/>
    <w:semiHidden/>
    <w:rsid w:val="00BF57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D679E3"/>
    <w:rPr>
      <w:rFonts w:ascii="Arial" w:hAnsi="Arial" w:cs="Arial"/>
      <w:sz w:val="16"/>
      <w:szCs w:val="16"/>
      <w:lang w:val="en-GB" w:eastAsia="nl-NL"/>
    </w:rPr>
  </w:style>
  <w:style w:type="paragraph" w:styleId="Footer">
    <w:name w:val="footer"/>
    <w:basedOn w:val="Normal"/>
    <w:link w:val="FooterChar"/>
    <w:semiHidden/>
    <w:rsid w:val="00BF57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D679E3"/>
    <w:rPr>
      <w:rFonts w:ascii="Arial" w:hAnsi="Arial" w:cs="Arial"/>
      <w:sz w:val="16"/>
      <w:szCs w:val="16"/>
      <w:lang w:val="en-GB" w:eastAsia="nl-NL"/>
    </w:rPr>
  </w:style>
  <w:style w:type="character" w:styleId="CommentReference">
    <w:name w:val="annotation reference"/>
    <w:rsid w:val="00F45F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F10"/>
    <w:rPr>
      <w:rFonts w:ascii="Arial" w:hAnsi="Arial" w:cs="Arial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5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5F10"/>
    <w:rPr>
      <w:rFonts w:ascii="Arial" w:hAnsi="Arial" w:cs="Arial"/>
      <w:b/>
      <w:bCs/>
      <w:lang w:val="en-GB" w:eastAsia="nl-NL"/>
    </w:rPr>
  </w:style>
  <w:style w:type="character" w:styleId="Hyperlink">
    <w:name w:val="Hyperlink"/>
    <w:rsid w:val="000D48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shco.com" TargetMode="External"/><Relationship Id="rId12" Type="http://schemas.openxmlformats.org/officeDocument/2006/relationships/hyperlink" Target="http://www.Nexreg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45E3-1D18-4EA9-9B35-0949593A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2701</Words>
  <Characters>15721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«Test»</vt:lpstr>
    </vt:vector>
  </TitlesOfParts>
  <Company>Lisam Systems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Ben Horwood</cp:lastModifiedBy>
  <cp:revision>12</cp:revision>
  <cp:lastPrinted>2024-05-02T15:18:00Z</cp:lastPrinted>
  <dcterms:created xsi:type="dcterms:W3CDTF">2023-05-24T13:43:00Z</dcterms:created>
  <dcterms:modified xsi:type="dcterms:W3CDTF">2024-05-02T15:19:00Z</dcterms:modified>
</cp:coreProperties>
</file>